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b/>
          <w:bCs w:val="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lang w:val="en-US" w:eastAsia="zh-CN"/>
        </w:rPr>
        <w:t>嘉兴市第一医院关于“浙里护理”线上咨询/居家护理上门服务费的公示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根据嘉兴市护理学会和嘉兴市护理质控中心制定的《关于嘉兴市“浙里护理”线上咨询/居家护理上门服务费参考价格的建议》（2023版试行）要求，结合医院实际，线上咨询/居家护理上门服务费暂不属于医疗保险报销范畴，费用需患者自行承担，具体公示如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firstLine="640" w:firstLineChars="200"/>
        <w:jc w:val="both"/>
        <w:rPr>
          <w:rFonts w:hint="default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1.居家护理服务费（详见附件1）：由上门服务费、交通费、医保医疗项目费、耗材费四部分组成（其中医保医疗项目费和耗材费按省级医保医疗项目价格收费）。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2.交通费：根据《关于调整市本级客运出租汽车运价的批复》（嘉发改物〔2011〕417号）和《关于客运出租汽车加收燃气附加费的批复》（嘉发改物〔2013〕365号）要求，起步价8元/2公里，延伸公里运价超过2公里，每公里2.2元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3.线上咨询护理服务费（详见附件2）：10元/次。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27"/>
          <w:szCs w:val="27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27"/>
          <w:szCs w:val="27"/>
          <w:lang w:val="en-US" w:eastAsia="zh-CN" w:bidi="ar-SA"/>
        </w:rPr>
        <w:t>附件：1.嘉兴市第一医院关于“浙里护理”居家护理服务项目及上门服务费价格公示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highlight w:val="none"/>
        </w:rPr>
        <w:t>资质要求</w:t>
      </w:r>
      <w:r>
        <w:rPr>
          <w:rFonts w:hint="eastAsia" w:ascii="宋体" w:hAnsi="宋体" w:cs="宋体"/>
          <w:b/>
          <w:bCs/>
          <w:sz w:val="20"/>
          <w:szCs w:val="20"/>
          <w:highlight w:val="none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sz w:val="20"/>
          <w:szCs w:val="20"/>
          <w:highlight w:val="none"/>
          <w:lang w:val="en-US" w:eastAsia="zh-CN"/>
        </w:rPr>
        <w:t>根据《浙里护理标准项目资质价格》20230119和浙江省护理质控中心、浙江省护理学会《</w:t>
      </w:r>
      <w:r>
        <w:rPr>
          <w:rFonts w:hint="eastAsia" w:ascii="宋体" w:hAnsi="宋体" w:eastAsia="宋体" w:cs="宋体"/>
          <w:sz w:val="20"/>
          <w:szCs w:val="20"/>
          <w:highlight w:val="none"/>
          <w:lang w:val="en-US" w:eastAsia="zh-CN"/>
        </w:rPr>
        <w:t>关于调整“浙里护理”人员资质相关事宜的通知</w:t>
      </w:r>
      <w:r>
        <w:rPr>
          <w:rFonts w:hint="eastAsia" w:ascii="宋体" w:hAnsi="宋体" w:cs="宋体"/>
          <w:sz w:val="20"/>
          <w:szCs w:val="20"/>
          <w:highlight w:val="none"/>
          <w:lang w:val="en-US" w:eastAsia="zh-CN"/>
        </w:rPr>
        <w:t>》202305要求如下。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0"/>
          <w:szCs w:val="20"/>
          <w:highlight w:val="none"/>
          <w:lang w:val="en-US" w:eastAsia="zh-CN"/>
        </w:rPr>
        <w:t>1.对于项目难度较低、操作较简易、安全系数较高的居家护理服务项目，具有5年以上临床护理工作经验和护师及以上技术职称，通过医疗机构评定即可准入。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0"/>
          <w:szCs w:val="2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0"/>
          <w:szCs w:val="20"/>
          <w:highlight w:val="none"/>
          <w:lang w:val="en-US" w:eastAsia="zh-CN"/>
        </w:rPr>
        <w:t>2.对于项目难度相对较高、操作较复杂、风险系数较大的居家护理服务项目，仍按原准入要求执行，见下表专科护理7个护理项目。</w:t>
      </w:r>
    </w:p>
    <w:tbl>
      <w:tblPr>
        <w:tblStyle w:val="5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20"/>
        <w:gridCol w:w="1620"/>
        <w:gridCol w:w="438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项目类别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护理项目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工作内容 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护士从业资质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（居家）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专科护理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腹透护理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(居家)</w:t>
            </w:r>
          </w:p>
        </w:tc>
        <w:tc>
          <w:tcPr>
            <w:tcW w:w="438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评估患者情况，对患者进行自动化腹膜透析操作、腹透换液、腹透外接短管更换、处理腹透管各种意外、进行腹透相关知识指导等。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省级及以上专科护士或具有副主任护师及以上技术职称并具有3年以上专科工作经历，或取得主管护师技术职称10年以上并具有3年以上专科工作经历。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造口伤口失禁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专科护理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（居家）</w:t>
            </w:r>
          </w:p>
        </w:tc>
        <w:tc>
          <w:tcPr>
            <w:tcW w:w="4380" w:type="dxa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highlight w:val="yellow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根据需要为患者进行 1.疑难造口护理、2.特殊造口护理、3.慢性/感染性伤口换药等造口伤口失禁专科护理，具体工作内容按原要求执行。</w:t>
            </w:r>
          </w:p>
        </w:tc>
        <w:tc>
          <w:tcPr>
            <w:tcW w:w="1604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highlight w:val="yellow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眼科专科护理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(居家)</w:t>
            </w:r>
          </w:p>
        </w:tc>
        <w:tc>
          <w:tcPr>
            <w:tcW w:w="4380" w:type="dxa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根据需要为患者进行 1.泪道冲洗、2.拔倒睫、3.皮肤拆线、4.睑板腺按摩等眼科专科护理，具体工作内容按原要求执行。</w:t>
            </w:r>
          </w:p>
        </w:tc>
        <w:tc>
          <w:tcPr>
            <w:tcW w:w="160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中医专科护理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(居家)</w:t>
            </w:r>
          </w:p>
        </w:tc>
        <w:tc>
          <w:tcPr>
            <w:tcW w:w="43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根据需要为患者进行 1.急性乳腺炎-中医手法排乳技术，2.失眠-内科失眠推拿技术，3.便秘-内科便秘推拿技术，4.头痛-耳穴贴压、刮痧技术，5.耳鸣耳聋-耳穴贴压、刮痧、艾灸技术，6.更年期综合-耳穴贴压、火龙罐技术，7.颈椎病及腰腿痛综合刮痧、平衡火罐技术，8.儿童青少年近视防控 -耳穴贴压技术，9.脾胃病-耳穴贴压技术、穴位敷贴等中医专科护理项目，具体工作内容按原要求执行。</w:t>
            </w:r>
          </w:p>
        </w:tc>
        <w:tc>
          <w:tcPr>
            <w:tcW w:w="160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气管套管家庭管理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(线上+居家)</w:t>
            </w:r>
          </w:p>
        </w:tc>
        <w:tc>
          <w:tcPr>
            <w:tcW w:w="43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患者或其照顾者做好气切口消毒换药及皮肤保护、内套管清洁消毒、系带的更换，预防感染，对气切护理中出现的问题予以指导和处理，指导患者及照顾者使用方法和注意事项。做好气道湿化管理，指导患者采用适宜的湿化措施如：雾化、生理盐水气道滴液、环境使用加湿器、使用小型喷雾器等，根据气道痰液的量、性状、色、自我舒适度感受等进行指导。对患者和家属进行安全及健康教育指导。根据痰液的性状、量、气道口痰痂形成情况进行评估，结痂 1-2度及时取痂处理，2度以上建议就诊。</w:t>
            </w:r>
          </w:p>
        </w:tc>
        <w:tc>
          <w:tcPr>
            <w:tcW w:w="160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扫描式葡萄糖监测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系统使用指导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(线上+居家)</w:t>
            </w:r>
          </w:p>
        </w:tc>
        <w:tc>
          <w:tcPr>
            <w:tcW w:w="43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患者的病情、需求，帮助患者正确佩戴传感器、使用扫描仪，让佩戴者看到日常行为与葡萄糖水平间的联系，同时进行针对性的糖尿病个体化教育；改善患者血糖及生活质量。内容包括安装、使用指导、动态葡萄糖图(AGP)解读。</w:t>
            </w:r>
          </w:p>
        </w:tc>
        <w:tc>
          <w:tcPr>
            <w:tcW w:w="160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淋巴水肿护理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(线上+居家)</w:t>
            </w:r>
          </w:p>
        </w:tc>
        <w:tc>
          <w:tcPr>
            <w:tcW w:w="438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16"/>
                <w:szCs w:val="16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预防及治疗诊断明确的上肢淋巴水肿、下肢淋巴水肿及女性会阴部水肿的全程管理及手法引流综合治疗。</w:t>
            </w:r>
          </w:p>
        </w:tc>
        <w:tc>
          <w:tcPr>
            <w:tcW w:w="1604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D0D0D" w:themeColor="text1" w:themeTint="F2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宋体" w:hAnsi="宋体" w:cs="宋体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both"/>
        <w:rPr>
          <w:rFonts w:hint="eastAsia" w:ascii="宋体" w:hAnsi="宋体" w:cs="宋体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both"/>
        <w:rPr>
          <w:rFonts w:hint="eastAsia" w:ascii="宋体" w:hAnsi="宋体" w:cs="宋体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4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067"/>
        <w:gridCol w:w="3126"/>
        <w:gridCol w:w="1435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0"/>
                <w:szCs w:val="20"/>
                <w:lang w:val="en-US"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项目类别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居家护理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服务项目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上门服务费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(不含交通费)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对应省医保医疗项目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价格(元)</w:t>
            </w:r>
          </w:p>
        </w:tc>
        <w:tc>
          <w:tcPr>
            <w:tcW w:w="2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常用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临床护理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生命体征监测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口腔护理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一般专项护理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氧气吸入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鼻饲护理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130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置管后注食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置管后注药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十二指肠灌注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血糖监测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成人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葡萄糖测定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静脉采血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成人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静脉采血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肌肉注射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肌肉注射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皮下注射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皮下注射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导尿管护理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导尿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更换引流袋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灌肠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一般灌肠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直肠栓剂给药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更换引流袋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更换引流袋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雾化吸入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雾化吸入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膀胱冲洗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膀胱冲洗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健康</w:t>
            </w:r>
          </w:p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促进指导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生活自理能力训练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安全护理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压力性损伤预防护理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高危压疮防范护理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坠积性肺炎预防护理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健康指导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心脏康复居家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专科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护理指导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老年患者居住环境评估与指导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无创呼吸机居家使用指导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气道廓清技术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吸入治疗指导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呼吸功能锻炼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气管套管家庭管理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气管切开护理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骨科患者康复锻炼指导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骨科患者各类固定装置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护理及指导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扫描式葡萄糖监测系统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使用指导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指导造口伤口失禁专科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器具的使用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淋巴水肿护理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380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手法淋巴引流综合消肿治疗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眼科护理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眼压测量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眼科常规检查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泪道冲洗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泪道冲洗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结膜囊冲洗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冲洗结膜囊(单眼)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冲洗结膜囊(双眼)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拔倒睫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拔倒睫 (单眼)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拔倒睫 (双眼)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眼科皮肤拆线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拆线 (大)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拆线 (中)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拆线 (小)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睑板腺按摩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300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霰粒肿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爬术(单眼)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霰粒肿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爬术(双眼)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38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静疗护理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PICC 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门诊病人PICC置管护理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输液港护理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造口伤口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普通造口护理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一般专项护理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窦道瘘管冲洗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换药（空腔状或腔隙内创口）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大换药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中换药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小换药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疑难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造口护理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同普通造口护理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特殊造口护理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同普通造口护理收费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失禁性皮炎护理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同普通造口护理收费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普通伤口换药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换药（空腔状或腔隙内创口）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大换药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中换药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小换药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造口袋护理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一般专项护理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慢性伤口换药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一般专项护理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皮肤溃疡清创术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换药（空腔状或腔隙内创口）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大换药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中换药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小换药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拆线（大）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拆线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Hans"/>
              </w:rPr>
              <w:t>中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拆线（小）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47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腹透护理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腹透护理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腹膜透析换外管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腹膜透析 (手工)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腹膜透析术 (机)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家庭腹膜透析治疗管理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48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母婴护理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母乳喂养专业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指导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产后会阴伤口护理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产后通乳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(200)单乳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(380)双乳</w:t>
            </w:r>
          </w:p>
        </w:tc>
        <w:tc>
          <w:tcPr>
            <w:tcW w:w="2901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居家孕期指导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和运动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训练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妇科生物电刺激治疗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130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新生儿智护训练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新生儿臀部护理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新生儿听力复查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新生儿测黄疸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新生儿经皮胆红素测定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新生儿沐浴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新生儿抚触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新生儿沐浴抚触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新生儿脐部护理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儿科护理</w:t>
            </w: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小儿推拿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小儿推拿退黄疸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小儿捏脊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小儿捏脊治疗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脐疝包扎护理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170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套餐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套餐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测黄疸和普通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伤口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换药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新生儿经皮胆红素测定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换药（空腔状或腔隙内创口）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大换药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中换药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小换药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新生儿套餐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Hans"/>
              </w:rPr>
              <w:t>测黄疸和沐浴抚触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新生儿经皮胆红素测定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新生儿套餐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——测黄疸和产后会阴伤口护理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新生儿经皮胆红素测定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新生儿套餐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——测黄疸和产后通乳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新生儿经皮胆红素测定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中医护理</w:t>
            </w: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急性乳腺炎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中医手法排乳技术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(200)单乳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中医手法排乳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(380)双乳</w:t>
            </w:r>
          </w:p>
        </w:tc>
        <w:tc>
          <w:tcPr>
            <w:tcW w:w="2901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失眠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内科失眠推拿技术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内科失眠推拿治疗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便秘</w:t>
            </w:r>
            <w:r>
              <w:rPr>
                <w:rFonts w:hint="default" w:ascii="宋体" w:hAnsi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内科便秘推拿技术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180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内科便秘推拿治疗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头痛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耳穴贴压、刮痧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耳鸣耳聋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耳穴贴压、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刮痧、艾灸技术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220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灸法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74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更年期综合征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火龙罐及耳穴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250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75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颈椎病及腰腿痛综合征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刮痧、平衡罐技术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250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拔罐疗法（3罐/次）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闪罐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（3罐/次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游走罐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76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儿童青少年近视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耳穴压豆技术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77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脾胃病</w:t>
            </w:r>
            <w:r>
              <w:rPr>
                <w:rFonts w:hint="default" w:ascii="宋体" w:hAnsi="宋体" w:cs="宋体"/>
                <w:sz w:val="20"/>
                <w:szCs w:val="2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贴压、穴位贴敷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5" w:type="dxa"/>
            <w:vMerge w:val="continue"/>
            <w:shd w:val="clear" w:color="auto" w:fill="auto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穴位贴敷治疗（每穴位）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5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78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  <w:t>中药穴位贴敷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穴位贴敷治疗（每穴位）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79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  <w:t>中药涂药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中药涂擦治疗（10%体表面积）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65" w:type="dxa"/>
            <w:vMerge w:val="continue"/>
            <w:shd w:val="clear" w:color="auto" w:fill="auto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中药涂擦治疗（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&gt;10%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体表面积）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80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  <w:t>耳穴压豆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耳针（耳穴压豆）（单耳）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665" w:type="dxa"/>
            <w:vMerge w:val="continue"/>
            <w:shd w:val="clear" w:color="auto" w:fill="auto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耳针（耳穴压豆）（双耳）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65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81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  <w:t>拔罐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120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拔罐疗法（3罐/次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65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82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刮痧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刮痧治疗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83</w:t>
            </w: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</w:p>
        </w:tc>
        <w:tc>
          <w:tcPr>
            <w:tcW w:w="3126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Hans"/>
              </w:rPr>
              <w:t>平衡火罐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200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拔罐疗法（3罐/次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闪罐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（3罐/次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3126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3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游走罐</w:t>
            </w:r>
          </w:p>
        </w:tc>
      </w:tr>
    </w:tbl>
    <w:p>
      <w:pPr>
        <w:jc w:val="left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27"/>
          <w:szCs w:val="27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27"/>
          <w:szCs w:val="27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kern w:val="2"/>
          <w:sz w:val="27"/>
          <w:szCs w:val="27"/>
          <w:lang w:val="en-US" w:eastAsia="zh-CN" w:bidi="ar-SA"/>
        </w:rPr>
        <w:t>附件: 2.嘉兴市第一医院关于“浙里护理”线上咨询护理服务项目及价格公示</w:t>
      </w:r>
    </w:p>
    <w:p>
      <w:pPr>
        <w:spacing w:line="240" w:lineRule="auto"/>
        <w:jc w:val="both"/>
        <w:rPr>
          <w:rFonts w:hint="default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0"/>
          <w:szCs w:val="20"/>
          <w:highlight w:val="none"/>
          <w:vertAlign w:val="baseline"/>
          <w:lang w:val="en-US" w:eastAsia="zh-CN" w:bidi="ar-SA"/>
        </w:rPr>
        <w:t>资质要求</w:t>
      </w:r>
      <w:r>
        <w:rPr>
          <w:rFonts w:hint="eastAsia" w:ascii="宋体" w:hAnsi="宋体" w:cs="宋体"/>
          <w:b/>
          <w:bCs/>
          <w:kern w:val="2"/>
          <w:sz w:val="20"/>
          <w:szCs w:val="20"/>
          <w:highlight w:val="none"/>
          <w:vertAlign w:val="baseline"/>
          <w:lang w:val="en-US" w:eastAsia="zh-CN" w:bidi="ar-SA"/>
        </w:rPr>
        <w:t>：</w:t>
      </w:r>
      <w:r>
        <w:rPr>
          <w:rFonts w:hint="eastAsia" w:ascii="宋体" w:hAnsi="宋体" w:eastAsia="宋体" w:cs="宋体"/>
          <w:b w:val="0"/>
          <w:bCs w:val="0"/>
          <w:kern w:val="2"/>
          <w:sz w:val="20"/>
          <w:szCs w:val="20"/>
          <w:highlight w:val="none"/>
          <w:vertAlign w:val="baseline"/>
          <w:lang w:val="en-US" w:eastAsia="zh-CN" w:bidi="ar-SA"/>
        </w:rPr>
        <w:t>根据《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浙里护理标准项目资质价格</w:t>
      </w: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》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20230119，</w:t>
      </w: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线上咨询护理服务项目人员具有，</w:t>
      </w:r>
    </w:p>
    <w:p>
      <w:pPr>
        <w:spacing w:line="240" w:lineRule="auto"/>
        <w:jc w:val="both"/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1.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3年以上专科工作经验</w:t>
      </w: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。</w:t>
      </w:r>
    </w:p>
    <w:p>
      <w:pPr>
        <w:spacing w:line="240" w:lineRule="auto"/>
        <w:jc w:val="both"/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2.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主管护师10年以上；</w:t>
      </w: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或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副主任护师或以上职称；</w:t>
      </w:r>
      <w:r>
        <w:rPr>
          <w:rFonts w:hint="eastAsia" w:ascii="宋体" w:hAnsi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或</w:t>
      </w:r>
      <w:r>
        <w:rPr>
          <w:rFonts w:hint="eastAsia" w:ascii="宋体" w:hAnsi="宋体" w:eastAsia="宋体" w:cs="宋体"/>
          <w:kern w:val="2"/>
          <w:sz w:val="20"/>
          <w:szCs w:val="20"/>
          <w:highlight w:val="none"/>
          <w:vertAlign w:val="baseline"/>
          <w:lang w:val="en-US" w:eastAsia="zh-CN" w:bidi="ar-SA"/>
        </w:rPr>
        <w:t>省级以上相关专科护士培训合格证明（脱产3个月，含理论和实践）。</w:t>
      </w:r>
    </w:p>
    <w:tbl>
      <w:tblPr>
        <w:tblStyle w:val="7"/>
        <w:tblW w:w="917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550"/>
        <w:gridCol w:w="3720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tblHeader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项目类别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线上咨询护理服务项目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健康促进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健康指导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10元/次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脑卒中一级预防/脑卒中二级预防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母婴护理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婴幼儿辅食添加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儿童青少年肥胖咨询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心脏康复居家指导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专科护理（内科）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淋巴水肿护理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10元/次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介入相关护理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内分泌疾病护理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内镜相关护理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吸入治疗指导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呼吸功能锻炼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呼吸系统疾病护理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  <w:t>心血管疾病护理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放化疗护理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消化系统疾病护理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疼痛护理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睡眠护理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糖尿病护理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扫描式葡萄糖监测系统使用指导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老年慢性病护理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肿瘤疾病护理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脑血管病疾病护理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神经系统疾病护理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腹膜透析专科护理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营养护理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血液净化相关护理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血液系统疾病护理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专科护理（外科）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指导造口伤口失禁专科器具的使用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10元/次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伤口造口护理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外科疾病护理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气管套管家庭管理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围术期护理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泌尿外科疾病护理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血管外科疾病护理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骨科疾病护理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专科护理（妇科）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妇科疾病护理</w:t>
            </w:r>
          </w:p>
        </w:tc>
        <w:tc>
          <w:tcPr>
            <w:tcW w:w="2344" w:type="dxa"/>
            <w:vMerge w:val="restart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10元/次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HPV疫苗咨询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孕产妇保健服务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孕产期护理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母乳喂养指导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人流咨询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生殖健康咨询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瘢痕妊娠手术与再生育咨询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盆底康复咨询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专科护理（儿科）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儿科护理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新生儿护理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新生儿黄疸咨询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早产儿咨询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专科护理（康复）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康复护理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专科护理（心理）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心理护理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专科护理（中医）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中医护理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脾胃病——耳穴贴压技术、穴位敷贴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default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专科护理（其它）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乳腺疾病护理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口腔疾病护理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眼科疾病护理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耳鼻喉疾病护理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静疗专科护理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highlight w:val="none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安宁疗护</w:t>
            </w:r>
          </w:p>
        </w:tc>
        <w:tc>
          <w:tcPr>
            <w:tcW w:w="2344" w:type="dxa"/>
            <w:vMerge w:val="continue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GBK" w:hAnsi="仿宋GBK" w:eastAsia="仿宋GBK" w:cs="仿宋GBK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GBK" w:hAnsi="仿宋GBK" w:eastAsia="仿宋GBK" w:cs="仿宋GBK"/>
          <w:kern w:val="0"/>
          <w:sz w:val="32"/>
          <w:szCs w:val="32"/>
          <w:highlight w:val="none"/>
          <w:lang w:val="en-US" w:eastAsia="zh-CN" w:bidi="ar-SA"/>
        </w:rPr>
        <w:t xml:space="preserve">                                </w:t>
      </w:r>
    </w:p>
    <w:p>
      <w:pPr>
        <w:ind w:firstLine="5760" w:firstLineChars="1800"/>
        <w:jc w:val="both"/>
        <w:rPr>
          <w:rFonts w:hint="eastAsia" w:ascii="仿宋GBK" w:hAnsi="仿宋GBK" w:eastAsia="仿宋GBK" w:cs="仿宋GBK"/>
          <w:kern w:val="0"/>
          <w:sz w:val="32"/>
          <w:szCs w:val="32"/>
          <w:lang w:val="en-US" w:eastAsia="zh-CN" w:bidi="ar-SA"/>
        </w:rPr>
      </w:pPr>
    </w:p>
    <w:p>
      <w:pPr>
        <w:jc w:val="right"/>
        <w:rPr>
          <w:rFonts w:hint="default" w:ascii="仿宋GBK" w:hAnsi="仿宋GBK" w:eastAsia="仿宋GBK" w:cs="仿宋GBK"/>
          <w:kern w:val="0"/>
          <w:sz w:val="32"/>
          <w:szCs w:val="32"/>
          <w:lang w:val="en-US" w:eastAsia="zh-CN" w:bidi="ar-SA"/>
        </w:rPr>
      </w:pPr>
      <w:r>
        <w:rPr>
          <w:rFonts w:hint="eastAsia" w:ascii="仿宋GBK" w:hAnsi="仿宋GBK" w:eastAsia="仿宋GBK" w:cs="仿宋GBK"/>
          <w:kern w:val="0"/>
          <w:sz w:val="32"/>
          <w:szCs w:val="32"/>
          <w:lang w:val="en-US" w:eastAsia="zh-CN" w:bidi="ar-SA"/>
        </w:rPr>
        <w:t>嘉兴市第一医院</w:t>
      </w:r>
    </w:p>
    <w:p>
      <w:pPr>
        <w:ind w:firstLine="5760" w:firstLineChars="1800"/>
        <w:jc w:val="both"/>
        <w:rPr>
          <w:rFonts w:hint="eastAsia" w:ascii="仿宋GBK" w:hAnsi="仿宋GBK" w:eastAsia="仿宋GBK" w:cs="仿宋GBK"/>
          <w:kern w:val="0"/>
          <w:sz w:val="32"/>
          <w:szCs w:val="32"/>
          <w:lang w:val="en-US" w:eastAsia="zh-CN" w:bidi="ar-SA"/>
        </w:rPr>
      </w:pPr>
      <w:r>
        <w:rPr>
          <w:rFonts w:hint="eastAsia" w:ascii="仿宋GBK" w:hAnsi="仿宋GBK" w:eastAsia="仿宋GBK" w:cs="仿宋GBK"/>
          <w:kern w:val="0"/>
          <w:sz w:val="32"/>
          <w:szCs w:val="32"/>
          <w:lang w:val="en-US" w:eastAsia="zh-CN" w:bidi="ar-SA"/>
        </w:rPr>
        <w:t>202</w:t>
      </w:r>
      <w:bookmarkStart w:id="0" w:name="_GoBack"/>
      <w:bookmarkEnd w:id="0"/>
      <w:r>
        <w:rPr>
          <w:rFonts w:hint="eastAsia" w:ascii="仿宋GBK" w:hAnsi="仿宋GBK" w:eastAsia="仿宋GBK" w:cs="仿宋GBK"/>
          <w:kern w:val="0"/>
          <w:sz w:val="32"/>
          <w:szCs w:val="32"/>
          <w:lang w:val="en-US" w:eastAsia="zh-CN" w:bidi="ar-SA"/>
        </w:rPr>
        <w:t>3年09月19日</w:t>
      </w: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99404CA4-7C50-4A22-A3C0-C13EBCD8DE93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E453532-2197-4DD4-B0E3-854B4404EF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CBDB2AD-4E67-42C7-ABBB-23C8DFA57E5D}"/>
  </w:font>
  <w:font w:name="仿宋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F392EDB3-7A09-47AB-AD74-9110FAC733C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ZTU3MTIyMmI3YmFmNjVjNTYxZTFkNGRhNTgzODUifQ=="/>
  </w:docVars>
  <w:rsids>
    <w:rsidRoot w:val="1AE7364F"/>
    <w:rsid w:val="0A906140"/>
    <w:rsid w:val="0BFE6C7C"/>
    <w:rsid w:val="17494E10"/>
    <w:rsid w:val="1A32435E"/>
    <w:rsid w:val="1AE7364F"/>
    <w:rsid w:val="255A1683"/>
    <w:rsid w:val="3133506D"/>
    <w:rsid w:val="34D72783"/>
    <w:rsid w:val="48CD2C0C"/>
    <w:rsid w:val="4F2F4C6B"/>
    <w:rsid w:val="5CDA384F"/>
    <w:rsid w:val="5D895469"/>
    <w:rsid w:val="5E0B6892"/>
    <w:rsid w:val="5F2E1AC9"/>
    <w:rsid w:val="695E70D9"/>
    <w:rsid w:val="77C66CA5"/>
    <w:rsid w:val="7AA21FFC"/>
    <w:rsid w:val="7E031EDB"/>
    <w:rsid w:val="FFB7C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3842</Words>
  <Characters>4245</Characters>
  <Lines>0</Lines>
  <Paragraphs>0</Paragraphs>
  <TotalTime>4</TotalTime>
  <ScaleCrop>false</ScaleCrop>
  <LinksUpToDate>false</LinksUpToDate>
  <CharactersWithSpaces>4308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2023-09-12T05:06:00Z</dcterms:created>
  <dc:creator>马燕</dc:creator>
  <cp:lastModifiedBy>his</cp:lastModifiedBy>
  <dcterms:modified xsi:type="dcterms:W3CDTF">2023-09-19T08:22:03Z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57B98AD7FE144265AC529775140DD8B5_11</vt:lpwstr>
  </property>
</Properties>
</file>