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Theme="minorEastAsia"/>
          <w:color w:val="000000"/>
          <w:sz w:val="30"/>
          <w:szCs w:val="30"/>
          <w:lang w:val="en-US" w:eastAsia="zh-CN"/>
        </w:rPr>
      </w:pPr>
      <w:bookmarkStart w:id="0" w:name="_Toc30530"/>
      <w:bookmarkStart w:id="1" w:name="_Toc94012732"/>
      <w:r>
        <w:rPr>
          <w:rFonts w:hint="eastAsia"/>
          <w:color w:val="000000"/>
          <w:sz w:val="30"/>
          <w:szCs w:val="30"/>
        </w:rPr>
        <w:t>暂停研究再启动申请</w:t>
      </w:r>
      <w:r>
        <w:rPr>
          <w:rFonts w:hint="eastAsia"/>
          <w:color w:val="000000"/>
          <w:sz w:val="30"/>
          <w:szCs w:val="30"/>
          <w:lang w:val="en-US" w:eastAsia="zh-CN"/>
        </w:rPr>
        <w:t>表</w:t>
      </w:r>
      <w:bookmarkEnd w:id="0"/>
      <w:bookmarkStart w:id="2" w:name="_GoBack"/>
      <w:bookmarkEnd w:id="2"/>
    </w:p>
    <w:tbl>
      <w:tblPr>
        <w:tblStyle w:val="7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417"/>
        <w:gridCol w:w="2409"/>
        <w:gridCol w:w="1113"/>
        <w:gridCol w:w="1296"/>
        <w:gridCol w:w="333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64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临床试验类别</w:t>
            </w:r>
          </w:p>
        </w:tc>
        <w:tc>
          <w:tcPr>
            <w:tcW w:w="764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□药物临床试验</w:t>
            </w:r>
            <w:r>
              <w:rPr>
                <w:rFonts w:hint="eastAsia"/>
                <w:color w:val="000000"/>
                <w:szCs w:val="21"/>
              </w:rPr>
              <w:t xml:space="preserve">　　   </w:t>
            </w:r>
            <w:r>
              <w:rPr>
                <w:rFonts w:hint="eastAsia"/>
                <w:color w:val="000000"/>
                <w:spacing w:val="2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器械临床试验 　     </w:t>
            </w:r>
            <w:r>
              <w:rPr>
                <w:rFonts w:hint="eastAsia"/>
                <w:color w:val="000000"/>
                <w:spacing w:val="2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体外诊断试剂临床试验  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申办者</w:t>
            </w:r>
          </w:p>
        </w:tc>
        <w:tc>
          <w:tcPr>
            <w:tcW w:w="764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申请专业</w:t>
            </w:r>
          </w:p>
        </w:tc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  <w:r>
              <w:rPr>
                <w:rFonts w:hint="eastAsia"/>
                <w:color w:val="000000"/>
              </w:rPr>
              <w:t>主要研究者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原伦理批件号</w:t>
            </w:r>
          </w:p>
        </w:tc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  <w:r>
              <w:rPr>
                <w:rFonts w:hint="eastAsia"/>
                <w:color w:val="000000"/>
              </w:rPr>
              <w:t>批准暂停日期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递交资料及版本号</w:t>
            </w:r>
          </w:p>
        </w:tc>
        <w:tc>
          <w:tcPr>
            <w:tcW w:w="764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3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申请再启动情况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申请再启动理由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临床试验项目与批准暂停前存在更新变动的内容（请参考原伦理审查批件批准文件清单）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其它需说明的重要内容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color w:val="00000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color w:val="00000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color w:val="00000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cs="Courier New"/>
                <w:color w:val="000000"/>
                <w:szCs w:val="21"/>
              </w:rPr>
              <w:t>主要研究者</w:t>
            </w:r>
            <w:r>
              <w:rPr>
                <w:rFonts w:hint="eastAsia"/>
                <w:color w:val="000000"/>
                <w:spacing w:val="20"/>
                <w:szCs w:val="21"/>
              </w:rPr>
              <w:t>签名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日期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000000"/>
                <w:szCs w:val="21"/>
              </w:rPr>
            </w:pPr>
          </w:p>
        </w:tc>
      </w:tr>
      <w:bookmarkEnd w:id="1"/>
    </w:tbl>
    <w:p/>
    <w:sectPr>
      <w:headerReference r:id="rId3" w:type="default"/>
      <w:footerReference r:id="rId4" w:type="default"/>
      <w:pgSz w:w="11906" w:h="16838"/>
      <w:pgMar w:top="1440" w:right="1800" w:bottom="1440" w:left="1800" w:header="794" w:footer="102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12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46"/>
      <w:gridCol w:w="3765"/>
      <w:gridCol w:w="226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16" w:hRule="atLeast"/>
      </w:trPr>
      <w:tc>
        <w:tcPr>
          <w:tcW w:w="224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jc w:val="left"/>
            <w:rPr>
              <w:vertAlign w:val="baseline"/>
            </w:rPr>
          </w:pPr>
          <w:r>
            <w:drawing>
              <wp:inline distT="0" distB="0" distL="114300" distR="114300">
                <wp:extent cx="381000" cy="365760"/>
                <wp:effectExtent l="0" t="0" r="0" b="15240"/>
                <wp:docPr id="412" name="图片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" name="图片 41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jc w:val="center"/>
            <w:rPr>
              <w:sz w:val="15"/>
              <w:szCs w:val="15"/>
              <w:vertAlign w:val="baseline"/>
            </w:rPr>
          </w:pPr>
          <w:r>
            <w:rPr>
              <w:rFonts w:hint="eastAsia"/>
              <w:b/>
              <w:bCs/>
              <w:sz w:val="15"/>
              <w:szCs w:val="15"/>
            </w:rPr>
            <w:t>嘉兴市第一医院药物临床试验伦理委员会</w:t>
          </w:r>
        </w:p>
      </w:tc>
      <w:tc>
        <w:tcPr>
          <w:tcW w:w="226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jc w:val="right"/>
            <w:rPr>
              <w:rFonts w:hint="default"/>
              <w:sz w:val="15"/>
              <w:szCs w:val="15"/>
              <w:vertAlign w:val="baseline"/>
              <w:lang w:val="en-US"/>
            </w:rPr>
          </w:pPr>
          <w:r>
            <w:rPr>
              <w:rFonts w:hint="eastAsia"/>
              <w:b/>
              <w:bCs/>
              <w:sz w:val="15"/>
              <w:szCs w:val="15"/>
              <w:lang w:val="en-US" w:eastAsia="zh-CN"/>
            </w:rPr>
            <w:t>版本号：2.0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246" w:type="dxa"/>
          <w:vMerge w:val="continue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jc w:val="center"/>
            <w:rPr>
              <w:vertAlign w:val="baseline"/>
            </w:rPr>
          </w:pPr>
        </w:p>
      </w:tc>
      <w:tc>
        <w:tcPr>
          <w:tcW w:w="376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jc w:val="center"/>
            <w:rPr>
              <w:rFonts w:hint="default" w:eastAsiaTheme="minorEastAsia"/>
              <w:sz w:val="15"/>
              <w:szCs w:val="15"/>
              <w:vertAlign w:val="baseline"/>
              <w:lang w:val="en-US" w:eastAsia="zh-CN"/>
            </w:rPr>
          </w:pPr>
          <w:r>
            <w:rPr>
              <w:rFonts w:hint="default" w:eastAsiaTheme="minorEastAsia"/>
              <w:b/>
              <w:bCs/>
              <w:sz w:val="15"/>
              <w:szCs w:val="15"/>
              <w:vertAlign w:val="baseline"/>
              <w:lang w:val="en-US" w:eastAsia="zh-CN"/>
            </w:rPr>
            <w:t>暂停研究再启动申请表</w:t>
          </w:r>
        </w:p>
      </w:tc>
      <w:tc>
        <w:tcPr>
          <w:tcW w:w="226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4"/>
            <w:pBdr>
              <w:bottom w:val="none" w:color="auto" w:sz="0" w:space="0"/>
            </w:pBdr>
            <w:jc w:val="right"/>
            <w:rPr>
              <w:rFonts w:hint="default"/>
              <w:sz w:val="15"/>
              <w:szCs w:val="15"/>
              <w:vertAlign w:val="baseline"/>
              <w:lang w:val="en-US"/>
            </w:rPr>
          </w:pPr>
          <w:r>
            <w:rPr>
              <w:rFonts w:hint="eastAsia"/>
              <w:b/>
              <w:bCs/>
              <w:sz w:val="15"/>
              <w:szCs w:val="15"/>
              <w:lang w:val="en-US" w:eastAsia="zh-CN"/>
            </w:rPr>
            <w:t>版本日期：2023.01.10</w:t>
          </w:r>
        </w:p>
      </w:tc>
    </w:tr>
  </w:tbl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0" w:lineRule="exact"/>
      <w:jc w:val="both"/>
      <w:textAlignment w:va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CB58BA"/>
    <w:multiLevelType w:val="singleLevel"/>
    <w:tmpl w:val="74CB58B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24D3D"/>
    <w:rsid w:val="067276D0"/>
    <w:rsid w:val="10F31392"/>
    <w:rsid w:val="19015B40"/>
    <w:rsid w:val="27371545"/>
    <w:rsid w:val="32F4121A"/>
    <w:rsid w:val="34EA06C8"/>
    <w:rsid w:val="385D51F8"/>
    <w:rsid w:val="3CD43951"/>
    <w:rsid w:val="3E603546"/>
    <w:rsid w:val="3F0E05AF"/>
    <w:rsid w:val="486F7987"/>
    <w:rsid w:val="508F01F0"/>
    <w:rsid w:val="5E43333F"/>
    <w:rsid w:val="5FD56330"/>
    <w:rsid w:val="756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beforeLines="0" w:after="240" w:afterLines="0"/>
      <w:jc w:val="center"/>
      <w:outlineLvl w:val="1"/>
    </w:pPr>
    <w:rPr>
      <w:b/>
      <w:kern w:val="0"/>
      <w:sz w:val="28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szCs w:val="20"/>
      <w:lang w:eastAsia="ja-JP"/>
    </w:rPr>
  </w:style>
  <w:style w:type="paragraph" w:styleId="6">
    <w:name w:val="Title"/>
    <w:basedOn w:val="1"/>
    <w:next w:val="1"/>
    <w:qFormat/>
    <w:uiPriority w:val="0"/>
    <w:pPr>
      <w:spacing w:before="156" w:beforeLines="50" w:after="156" w:afterLines="50" w:line="360" w:lineRule="auto"/>
      <w:jc w:val="center"/>
    </w:pPr>
    <w:rPr>
      <w:rFonts w:ascii="Times New Roman" w:hAnsi="宋体" w:eastAsia="宋体" w:cs="Times New Roman"/>
      <w:b/>
      <w:sz w:val="30"/>
      <w:szCs w:val="30"/>
      <w:lang w:val="zh-CN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2023-01-17T05:49:00Z</dcterms:created>
  <dc:creator>his</dc:creator>
  <cp:lastModifiedBy>his</cp:lastModifiedBy>
  <cp:lastPrinted>2023-01-18T01:34:00Z</cp:lastPrinted>
  <dcterms:modified xsi:type="dcterms:W3CDTF">2023-01-19T07:58:46Z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