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FED" w:rsidRDefault="00964FED" w:rsidP="003C2E1B">
      <w:pPr>
        <w:widowControl/>
        <w:autoSpaceDE w:val="0"/>
        <w:autoSpaceDN w:val="0"/>
        <w:jc w:val="center"/>
        <w:textAlignment w:val="bottom"/>
        <w:rPr>
          <w:rFonts w:eastAsia="黑体"/>
          <w:b/>
          <w:sz w:val="84"/>
        </w:rPr>
      </w:pPr>
    </w:p>
    <w:p w:rsidR="003C2E1B" w:rsidRDefault="003C2E1B" w:rsidP="003C2E1B">
      <w:pPr>
        <w:widowControl/>
        <w:autoSpaceDE w:val="0"/>
        <w:autoSpaceDN w:val="0"/>
        <w:jc w:val="center"/>
        <w:textAlignment w:val="bottom"/>
        <w:rPr>
          <w:rFonts w:eastAsia="黑体"/>
          <w:sz w:val="84"/>
        </w:rPr>
      </w:pPr>
      <w:r>
        <w:rPr>
          <w:rFonts w:eastAsia="黑体" w:hint="eastAsia"/>
          <w:b/>
          <w:sz w:val="84"/>
        </w:rPr>
        <w:t>招</w:t>
      </w:r>
      <w:r>
        <w:rPr>
          <w:rFonts w:eastAsia="黑体"/>
          <w:b/>
          <w:sz w:val="84"/>
        </w:rPr>
        <w:t xml:space="preserve">  </w:t>
      </w:r>
      <w:r>
        <w:rPr>
          <w:rFonts w:eastAsia="黑体" w:hint="eastAsia"/>
          <w:b/>
          <w:sz w:val="84"/>
        </w:rPr>
        <w:t>标</w:t>
      </w:r>
      <w:r>
        <w:rPr>
          <w:rFonts w:eastAsia="黑体"/>
          <w:b/>
          <w:sz w:val="84"/>
        </w:rPr>
        <w:t xml:space="preserve">  </w:t>
      </w:r>
      <w:r>
        <w:rPr>
          <w:rFonts w:eastAsia="黑体" w:hint="eastAsia"/>
          <w:b/>
          <w:sz w:val="84"/>
        </w:rPr>
        <w:t>文</w:t>
      </w:r>
      <w:r>
        <w:rPr>
          <w:rFonts w:eastAsia="黑体"/>
          <w:b/>
          <w:sz w:val="84"/>
        </w:rPr>
        <w:t xml:space="preserve">  </w:t>
      </w:r>
      <w:r>
        <w:rPr>
          <w:rFonts w:eastAsia="黑体" w:hint="eastAsia"/>
          <w:b/>
          <w:sz w:val="84"/>
        </w:rPr>
        <w:t>件</w:t>
      </w: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rFonts w:eastAsia="仿宋_GB2312"/>
          <w:sz w:val="36"/>
        </w:rPr>
      </w:pPr>
      <w:r>
        <w:rPr>
          <w:rFonts w:eastAsia="仿宋_GB2312" w:hint="eastAsia"/>
          <w:sz w:val="36"/>
        </w:rPr>
        <w:t xml:space="preserve">          </w:t>
      </w:r>
    </w:p>
    <w:p w:rsidR="003C2E1B" w:rsidRPr="009754D7" w:rsidRDefault="003C2E1B" w:rsidP="003C2E1B">
      <w:pPr>
        <w:widowControl/>
        <w:autoSpaceDE w:val="0"/>
        <w:autoSpaceDN w:val="0"/>
        <w:ind w:firstLineChars="550" w:firstLine="1980"/>
        <w:textAlignment w:val="bottom"/>
        <w:rPr>
          <w:rFonts w:ascii="宋体" w:hAnsi="宋体"/>
          <w:b/>
          <w:sz w:val="36"/>
          <w:szCs w:val="36"/>
        </w:rPr>
      </w:pPr>
      <w:r w:rsidRPr="009754D7">
        <w:rPr>
          <w:rFonts w:ascii="宋体" w:hAnsi="宋体" w:hint="eastAsia"/>
          <w:sz w:val="36"/>
          <w:szCs w:val="36"/>
        </w:rPr>
        <w:t>招标编号：</w:t>
      </w:r>
      <w:r w:rsidRPr="009754D7">
        <w:rPr>
          <w:rFonts w:ascii="宋体" w:hAnsi="宋体" w:cs="宋体"/>
          <w:sz w:val="36"/>
          <w:szCs w:val="36"/>
        </w:rPr>
        <w:t>JXDYYY-SBK-20</w:t>
      </w:r>
      <w:r w:rsidR="00A26FF0">
        <w:rPr>
          <w:rFonts w:ascii="宋体" w:hAnsi="宋体" w:cs="宋体" w:hint="eastAsia"/>
          <w:sz w:val="36"/>
          <w:szCs w:val="36"/>
        </w:rPr>
        <w:t>20</w:t>
      </w:r>
      <w:r w:rsidR="00A40702">
        <w:rPr>
          <w:rFonts w:ascii="宋体" w:hAnsi="宋体" w:cs="宋体" w:hint="eastAsia"/>
          <w:sz w:val="36"/>
          <w:szCs w:val="36"/>
        </w:rPr>
        <w:t>1202</w:t>
      </w:r>
      <w:r>
        <w:rPr>
          <w:rFonts w:ascii="宋体" w:hAnsi="宋体" w:cs="宋体" w:hint="eastAsia"/>
          <w:sz w:val="36"/>
          <w:szCs w:val="36"/>
        </w:rPr>
        <w:t>-0</w:t>
      </w:r>
      <w:r w:rsidR="007572DF">
        <w:rPr>
          <w:rFonts w:ascii="宋体" w:hAnsi="宋体" w:cs="宋体" w:hint="eastAsia"/>
          <w:sz w:val="36"/>
          <w:szCs w:val="36"/>
        </w:rPr>
        <w:t>1</w:t>
      </w:r>
    </w:p>
    <w:p w:rsidR="003C2E1B" w:rsidRPr="009754D7" w:rsidRDefault="003C2E1B" w:rsidP="003C2E1B">
      <w:pPr>
        <w:widowControl/>
        <w:autoSpaceDE w:val="0"/>
        <w:autoSpaceDN w:val="0"/>
        <w:textAlignment w:val="bottom"/>
        <w:rPr>
          <w:rFonts w:ascii="宋体" w:hAnsi="宋体"/>
          <w:b/>
          <w:sz w:val="36"/>
          <w:szCs w:val="36"/>
        </w:rPr>
      </w:pPr>
      <w:r w:rsidRPr="009754D7">
        <w:rPr>
          <w:rFonts w:ascii="宋体" w:hAnsi="宋体" w:hint="eastAsia"/>
          <w:sz w:val="36"/>
          <w:szCs w:val="36"/>
        </w:rPr>
        <w:t xml:space="preserve">           招标设备：</w:t>
      </w:r>
      <w:r w:rsidRPr="007D1EE2">
        <w:rPr>
          <w:rFonts w:ascii="宋体" w:hAnsi="宋体" w:hint="eastAsia"/>
          <w:sz w:val="36"/>
          <w:szCs w:val="36"/>
          <w:lang w:val="de-DE"/>
        </w:rPr>
        <w:t>常规医疗设备</w:t>
      </w:r>
    </w:p>
    <w:p w:rsidR="003C2E1B" w:rsidRDefault="003C2E1B" w:rsidP="003C2E1B">
      <w:pPr>
        <w:widowControl/>
        <w:autoSpaceDE w:val="0"/>
        <w:autoSpaceDN w:val="0"/>
        <w:textAlignment w:val="bottom"/>
        <w:rPr>
          <w:b/>
          <w:sz w:val="32"/>
        </w:rPr>
      </w:pPr>
    </w:p>
    <w:p w:rsidR="003C2E1B" w:rsidRPr="002D4BB8" w:rsidRDefault="003C2E1B" w:rsidP="003C2E1B">
      <w:pPr>
        <w:widowControl/>
        <w:autoSpaceDE w:val="0"/>
        <w:autoSpaceDN w:val="0"/>
        <w:textAlignment w:val="bottom"/>
        <w:rPr>
          <w:b/>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textAlignment w:val="bottom"/>
        <w:rPr>
          <w:sz w:val="32"/>
        </w:rPr>
      </w:pPr>
    </w:p>
    <w:p w:rsidR="003C2E1B" w:rsidRDefault="003C2E1B" w:rsidP="003C2E1B">
      <w:pPr>
        <w:widowControl/>
        <w:autoSpaceDE w:val="0"/>
        <w:autoSpaceDN w:val="0"/>
        <w:jc w:val="center"/>
        <w:textAlignment w:val="bottom"/>
        <w:rPr>
          <w:sz w:val="32"/>
        </w:rPr>
      </w:pPr>
      <w:r>
        <w:rPr>
          <w:rFonts w:hint="eastAsia"/>
          <w:sz w:val="32"/>
        </w:rPr>
        <w:t>嘉兴市第一医院</w:t>
      </w:r>
    </w:p>
    <w:p w:rsidR="003C2E1B" w:rsidRDefault="003C2E1B" w:rsidP="003C2E1B">
      <w:pPr>
        <w:widowControl/>
        <w:autoSpaceDE w:val="0"/>
        <w:autoSpaceDN w:val="0"/>
        <w:jc w:val="center"/>
        <w:textAlignment w:val="bottom"/>
        <w:rPr>
          <w:sz w:val="32"/>
        </w:rPr>
      </w:pPr>
      <w:r>
        <w:rPr>
          <w:rFonts w:hint="eastAsia"/>
          <w:sz w:val="32"/>
        </w:rPr>
        <w:t>20</w:t>
      </w:r>
      <w:r w:rsidR="00A26FF0">
        <w:rPr>
          <w:rFonts w:hint="eastAsia"/>
          <w:sz w:val="32"/>
        </w:rPr>
        <w:t>20</w:t>
      </w:r>
      <w:r>
        <w:rPr>
          <w:rFonts w:hint="eastAsia"/>
          <w:sz w:val="32"/>
        </w:rPr>
        <w:t>年</w:t>
      </w:r>
      <w:r w:rsidR="00A40702">
        <w:rPr>
          <w:rFonts w:hint="eastAsia"/>
          <w:sz w:val="32"/>
        </w:rPr>
        <w:t>11</w:t>
      </w:r>
      <w:r>
        <w:rPr>
          <w:rFonts w:hint="eastAsia"/>
          <w:sz w:val="32"/>
        </w:rPr>
        <w:t>月</w:t>
      </w:r>
    </w:p>
    <w:p w:rsidR="00BB34BA" w:rsidRDefault="00DA1928"/>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3C2E1B" w:rsidRDefault="003C2E1B"/>
    <w:p w:rsidR="00EB3DAA" w:rsidRPr="000078D5" w:rsidRDefault="00EB3DAA" w:rsidP="00EB3DAA">
      <w:pPr>
        <w:pStyle w:val="a5"/>
        <w:snapToGrid w:val="0"/>
        <w:spacing w:beforeLines="0" w:afterLines="0" w:line="360" w:lineRule="auto"/>
        <w:jc w:val="center"/>
        <w:outlineLvl w:val="0"/>
        <w:rPr>
          <w:rFonts w:ascii="Times New Roman" w:hAnsi="Times New Roman"/>
          <w:b/>
          <w:color w:val="000000"/>
          <w:sz w:val="28"/>
          <w:szCs w:val="28"/>
        </w:rPr>
      </w:pPr>
      <w:r w:rsidRPr="000078D5">
        <w:rPr>
          <w:rFonts w:ascii="Times New Roman" w:hAnsi="Times New Roman"/>
          <w:b/>
          <w:color w:val="000000"/>
          <w:sz w:val="28"/>
          <w:szCs w:val="28"/>
        </w:rPr>
        <w:t>第一章</w:t>
      </w:r>
      <w:r w:rsidRPr="000078D5">
        <w:rPr>
          <w:rFonts w:ascii="Times New Roman" w:hAnsi="Times New Roman"/>
          <w:b/>
          <w:color w:val="000000"/>
          <w:sz w:val="28"/>
          <w:szCs w:val="28"/>
        </w:rPr>
        <w:t xml:space="preserve">  </w:t>
      </w:r>
      <w:r w:rsidRPr="000078D5">
        <w:rPr>
          <w:rFonts w:ascii="Times New Roman" w:hAnsi="Times New Roman"/>
          <w:b/>
          <w:color w:val="000000"/>
          <w:sz w:val="28"/>
          <w:szCs w:val="28"/>
        </w:rPr>
        <w:t>公开招标采购公告</w:t>
      </w:r>
    </w:p>
    <w:p w:rsidR="00EB3DAA" w:rsidRPr="00EB3DAA" w:rsidRDefault="00EB3DAA"/>
    <w:p w:rsidR="003C2E1B" w:rsidRPr="00A26FF0" w:rsidRDefault="003C2E1B" w:rsidP="003C2E1B">
      <w:pPr>
        <w:widowControl/>
        <w:shd w:val="clear" w:color="auto" w:fill="FFFFFF"/>
        <w:spacing w:line="313" w:lineRule="atLeast"/>
        <w:jc w:val="left"/>
        <w:rPr>
          <w:rFonts w:ascii="仿宋_GB2312" w:eastAsia="仿宋_GB2312" w:hAnsi="宋体" w:cs="宋体"/>
          <w:sz w:val="28"/>
          <w:szCs w:val="28"/>
        </w:rPr>
      </w:pPr>
      <w:r w:rsidRPr="00F12468">
        <w:rPr>
          <w:rFonts w:ascii="宋体" w:hAnsi="宋体" w:cs="宋体"/>
          <w:b/>
          <w:bCs/>
          <w:color w:val="000000"/>
          <w:kern w:val="0"/>
          <w:sz w:val="28"/>
          <w:szCs w:val="28"/>
        </w:rPr>
        <w:t>一</w:t>
      </w:r>
      <w:r w:rsidRPr="00F12468">
        <w:rPr>
          <w:rFonts w:ascii="宋体" w:hAnsi="宋体" w:cs="宋体"/>
          <w:color w:val="000000"/>
          <w:kern w:val="0"/>
          <w:sz w:val="28"/>
          <w:szCs w:val="28"/>
        </w:rPr>
        <w:t>、</w:t>
      </w:r>
      <w:r w:rsidRPr="00F12468">
        <w:rPr>
          <w:rFonts w:ascii="宋体" w:hAnsi="宋体" w:cs="宋体"/>
          <w:b/>
          <w:bCs/>
          <w:color w:val="000000"/>
          <w:kern w:val="0"/>
          <w:sz w:val="28"/>
          <w:szCs w:val="28"/>
        </w:rPr>
        <w:t>招标编号：</w:t>
      </w:r>
      <w:r w:rsidRPr="003F762A">
        <w:rPr>
          <w:rFonts w:ascii="仿宋_GB2312" w:eastAsia="仿宋_GB2312" w:hAnsi="宋体" w:cs="宋体"/>
          <w:sz w:val="28"/>
          <w:szCs w:val="28"/>
        </w:rPr>
        <w:t>JXDYYY-SBK-20</w:t>
      </w:r>
      <w:r w:rsidR="00A26FF0">
        <w:rPr>
          <w:rFonts w:ascii="仿宋_GB2312" w:eastAsia="仿宋_GB2312" w:hAnsi="宋体" w:cs="宋体" w:hint="eastAsia"/>
          <w:sz w:val="28"/>
          <w:szCs w:val="28"/>
        </w:rPr>
        <w:t>20</w:t>
      </w:r>
      <w:r w:rsidR="00A40702">
        <w:rPr>
          <w:rFonts w:ascii="仿宋_GB2312" w:eastAsia="仿宋_GB2312" w:hAnsi="宋体" w:cs="宋体" w:hint="eastAsia"/>
          <w:sz w:val="28"/>
          <w:szCs w:val="28"/>
        </w:rPr>
        <w:t>1202</w:t>
      </w:r>
      <w:r>
        <w:rPr>
          <w:rFonts w:ascii="仿宋_GB2312" w:eastAsia="仿宋_GB2312" w:hAnsi="宋体" w:cs="宋体" w:hint="eastAsia"/>
          <w:sz w:val="28"/>
          <w:szCs w:val="28"/>
        </w:rPr>
        <w:t>-0</w:t>
      </w:r>
      <w:r w:rsidR="007572DF">
        <w:rPr>
          <w:rFonts w:ascii="仿宋_GB2312" w:eastAsia="仿宋_GB2312" w:hAnsi="宋体" w:cs="宋体" w:hint="eastAsia"/>
          <w:sz w:val="28"/>
          <w:szCs w:val="28"/>
        </w:rPr>
        <w:t>1</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color w:val="000000"/>
          <w:kern w:val="0"/>
          <w:sz w:val="28"/>
          <w:szCs w:val="28"/>
        </w:rPr>
        <w:t>二、</w:t>
      </w:r>
      <w:r w:rsidRPr="00F12468">
        <w:rPr>
          <w:rFonts w:ascii="宋体" w:hAnsi="宋体" w:cs="宋体"/>
          <w:b/>
          <w:bCs/>
          <w:color w:val="000000"/>
          <w:kern w:val="0"/>
          <w:sz w:val="28"/>
          <w:szCs w:val="28"/>
        </w:rPr>
        <w:t>采购方式：</w:t>
      </w:r>
      <w:r w:rsidRPr="003F762A">
        <w:rPr>
          <w:rFonts w:ascii="仿宋_GB2312" w:eastAsia="仿宋_GB2312" w:hAnsi="宋体" w:cs="宋体"/>
          <w:sz w:val="28"/>
          <w:szCs w:val="28"/>
        </w:rPr>
        <w:t>公开招标</w:t>
      </w:r>
    </w:p>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r w:rsidRPr="00F12468">
        <w:rPr>
          <w:rFonts w:ascii="宋体" w:hAnsi="宋体" w:cs="宋体"/>
          <w:b/>
          <w:bCs/>
          <w:color w:val="000000"/>
          <w:kern w:val="0"/>
          <w:sz w:val="28"/>
          <w:szCs w:val="28"/>
        </w:rPr>
        <w:t>三、</w:t>
      </w:r>
      <w:r>
        <w:rPr>
          <w:rFonts w:ascii="宋体" w:hAnsi="宋体" w:cs="宋体" w:hint="eastAsia"/>
          <w:b/>
          <w:bCs/>
          <w:color w:val="000000"/>
          <w:kern w:val="0"/>
          <w:sz w:val="28"/>
          <w:szCs w:val="28"/>
        </w:rPr>
        <w:t>招</w:t>
      </w:r>
      <w:r w:rsidRPr="00F12468">
        <w:rPr>
          <w:rFonts w:ascii="宋体" w:hAnsi="宋体" w:cs="宋体"/>
          <w:b/>
          <w:bCs/>
          <w:color w:val="000000"/>
          <w:kern w:val="0"/>
          <w:sz w:val="28"/>
          <w:szCs w:val="28"/>
        </w:rPr>
        <w:t>标</w:t>
      </w:r>
      <w:r>
        <w:rPr>
          <w:rFonts w:ascii="宋体" w:hAnsi="宋体" w:cs="宋体" w:hint="eastAsia"/>
          <w:b/>
          <w:bCs/>
          <w:color w:val="000000"/>
          <w:kern w:val="0"/>
          <w:sz w:val="28"/>
          <w:szCs w:val="28"/>
        </w:rPr>
        <w:t>内容</w:t>
      </w:r>
      <w:r w:rsidRPr="00F12468">
        <w:rPr>
          <w:rFonts w:ascii="宋体" w:hAnsi="宋体" w:cs="宋体"/>
          <w:b/>
          <w:bCs/>
          <w:color w:val="000000"/>
          <w:kern w:val="0"/>
          <w:sz w:val="28"/>
          <w:szCs w:val="28"/>
        </w:rPr>
        <w:t>：</w:t>
      </w:r>
      <w:r w:rsidR="00EB3DAA">
        <w:rPr>
          <w:rFonts w:ascii="宋体" w:hAnsi="宋体" w:cs="宋体"/>
          <w:b/>
          <w:bCs/>
          <w:color w:val="000000"/>
          <w:kern w:val="0"/>
          <w:sz w:val="28"/>
          <w:szCs w:val="28"/>
        </w:rPr>
        <w:t xml:space="preserve"> </w:t>
      </w:r>
    </w:p>
    <w:tbl>
      <w:tblPr>
        <w:tblW w:w="804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5253"/>
        <w:gridCol w:w="1418"/>
      </w:tblGrid>
      <w:tr w:rsidR="00A40702" w:rsidRPr="000078D5" w:rsidTr="00A40702">
        <w:tc>
          <w:tcPr>
            <w:tcW w:w="1371" w:type="dxa"/>
            <w:tcBorders>
              <w:top w:val="single" w:sz="4" w:space="0" w:color="auto"/>
              <w:left w:val="single" w:sz="4" w:space="0" w:color="auto"/>
              <w:bottom w:val="single" w:sz="4" w:space="0" w:color="auto"/>
              <w:right w:val="single" w:sz="4" w:space="0" w:color="auto"/>
            </w:tcBorders>
          </w:tcPr>
          <w:p w:rsidR="00A40702" w:rsidRPr="000078D5" w:rsidRDefault="00A40702"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序号</w:t>
            </w:r>
          </w:p>
        </w:tc>
        <w:tc>
          <w:tcPr>
            <w:tcW w:w="5253" w:type="dxa"/>
            <w:tcBorders>
              <w:top w:val="single" w:sz="4" w:space="0" w:color="auto"/>
              <w:left w:val="single" w:sz="4" w:space="0" w:color="auto"/>
              <w:bottom w:val="single" w:sz="4" w:space="0" w:color="auto"/>
              <w:right w:val="single" w:sz="4" w:space="0" w:color="auto"/>
            </w:tcBorders>
          </w:tcPr>
          <w:p w:rsidR="00A40702" w:rsidRPr="000078D5" w:rsidRDefault="00A40702" w:rsidP="00294301">
            <w:pPr>
              <w:widowControl/>
              <w:spacing w:before="60" w:after="60" w:line="360" w:lineRule="auto"/>
              <w:ind w:left="60" w:right="60"/>
              <w:jc w:val="center"/>
              <w:rPr>
                <w:rFonts w:ascii="宋体" w:hAnsi="宋体"/>
                <w:color w:val="000000"/>
                <w:kern w:val="0"/>
                <w:szCs w:val="21"/>
              </w:rPr>
            </w:pPr>
            <w:r w:rsidRPr="000078D5">
              <w:rPr>
                <w:rFonts w:ascii="宋体" w:hAnsi="宋体"/>
                <w:color w:val="000000"/>
                <w:kern w:val="0"/>
                <w:szCs w:val="21"/>
              </w:rPr>
              <w:t>标项内容</w:t>
            </w:r>
          </w:p>
        </w:tc>
        <w:tc>
          <w:tcPr>
            <w:tcW w:w="1418" w:type="dxa"/>
            <w:tcBorders>
              <w:top w:val="single" w:sz="4" w:space="0" w:color="auto"/>
              <w:left w:val="single" w:sz="4" w:space="0" w:color="auto"/>
              <w:bottom w:val="single" w:sz="4" w:space="0" w:color="auto"/>
              <w:right w:val="single" w:sz="4" w:space="0" w:color="auto"/>
            </w:tcBorders>
          </w:tcPr>
          <w:p w:rsidR="00A40702" w:rsidRPr="000078D5" w:rsidRDefault="00A40702" w:rsidP="00294301">
            <w:pPr>
              <w:widowControl/>
              <w:spacing w:before="60" w:after="60" w:line="360" w:lineRule="auto"/>
              <w:ind w:left="60" w:right="60" w:firstLineChars="100" w:firstLine="210"/>
              <w:jc w:val="left"/>
              <w:rPr>
                <w:rFonts w:ascii="宋体" w:hAnsi="宋体"/>
                <w:color w:val="000000"/>
                <w:kern w:val="0"/>
                <w:szCs w:val="21"/>
              </w:rPr>
            </w:pPr>
            <w:r w:rsidRPr="000078D5">
              <w:rPr>
                <w:rFonts w:ascii="宋体" w:hAnsi="宋体"/>
                <w:color w:val="000000"/>
                <w:kern w:val="0"/>
                <w:szCs w:val="21"/>
              </w:rPr>
              <w:t>数量</w:t>
            </w:r>
          </w:p>
        </w:tc>
      </w:tr>
      <w:tr w:rsidR="00A40702" w:rsidRPr="000078D5" w:rsidTr="00A40702">
        <w:tc>
          <w:tcPr>
            <w:tcW w:w="1371" w:type="dxa"/>
            <w:tcBorders>
              <w:top w:val="single" w:sz="4" w:space="0" w:color="auto"/>
              <w:left w:val="single" w:sz="4" w:space="0" w:color="auto"/>
              <w:bottom w:val="single" w:sz="4" w:space="0" w:color="auto"/>
              <w:right w:val="single" w:sz="4" w:space="0" w:color="auto"/>
            </w:tcBorders>
          </w:tcPr>
          <w:p w:rsidR="00A40702" w:rsidRPr="003C2E1B" w:rsidRDefault="00A40702" w:rsidP="00294301">
            <w:pPr>
              <w:widowControl/>
              <w:spacing w:before="60" w:after="60" w:line="360" w:lineRule="auto"/>
              <w:ind w:left="60" w:right="60"/>
              <w:jc w:val="center"/>
              <w:rPr>
                <w:rFonts w:ascii="仿宋_GB2312" w:eastAsia="仿宋_GB2312" w:hAnsi="宋体" w:cs="宋体"/>
                <w:sz w:val="28"/>
                <w:szCs w:val="28"/>
              </w:rPr>
            </w:pPr>
            <w:r w:rsidRPr="003C2E1B">
              <w:rPr>
                <w:rFonts w:ascii="仿宋_GB2312" w:eastAsia="仿宋_GB2312" w:hAnsi="宋体" w:cs="宋体"/>
                <w:sz w:val="28"/>
                <w:szCs w:val="28"/>
              </w:rPr>
              <w:t>1</w:t>
            </w:r>
          </w:p>
        </w:tc>
        <w:tc>
          <w:tcPr>
            <w:tcW w:w="5253" w:type="dxa"/>
            <w:tcBorders>
              <w:top w:val="single" w:sz="4" w:space="0" w:color="auto"/>
              <w:left w:val="single" w:sz="4" w:space="0" w:color="auto"/>
              <w:bottom w:val="single" w:sz="4" w:space="0" w:color="auto"/>
              <w:right w:val="single" w:sz="4" w:space="0" w:color="auto"/>
            </w:tcBorders>
          </w:tcPr>
          <w:p w:rsidR="00A40702" w:rsidRPr="00392385" w:rsidRDefault="00A40702" w:rsidP="00F774F5">
            <w:pPr>
              <w:ind w:left="3080" w:hangingChars="1100" w:hanging="3080"/>
              <w:jc w:val="center"/>
              <w:rPr>
                <w:rFonts w:ascii="仿宋_GB2312" w:eastAsia="仿宋_GB2312" w:hAnsi="宋体" w:cs="宋体"/>
                <w:sz w:val="28"/>
                <w:szCs w:val="28"/>
              </w:rPr>
            </w:pPr>
            <w:r w:rsidRPr="00F8114F">
              <w:rPr>
                <w:rFonts w:ascii="仿宋_GB2312" w:eastAsia="仿宋_GB2312" w:hAnsi="宋体" w:cs="宋体" w:hint="eastAsia"/>
                <w:sz w:val="28"/>
                <w:szCs w:val="28"/>
              </w:rPr>
              <w:t>门诊电子病历数据库架构迁移改造服务</w:t>
            </w:r>
          </w:p>
        </w:tc>
        <w:tc>
          <w:tcPr>
            <w:tcW w:w="1418" w:type="dxa"/>
            <w:tcBorders>
              <w:top w:val="single" w:sz="4" w:space="0" w:color="auto"/>
              <w:left w:val="single" w:sz="4" w:space="0" w:color="auto"/>
              <w:bottom w:val="single" w:sz="4" w:space="0" w:color="auto"/>
              <w:right w:val="single" w:sz="4" w:space="0" w:color="auto"/>
            </w:tcBorders>
            <w:vAlign w:val="center"/>
          </w:tcPr>
          <w:p w:rsidR="00A40702" w:rsidRPr="003C2E1B" w:rsidRDefault="00A40702" w:rsidP="00294301">
            <w:pPr>
              <w:spacing w:line="360" w:lineRule="auto"/>
              <w:jc w:val="center"/>
              <w:rPr>
                <w:rFonts w:ascii="仿宋_GB2312" w:eastAsia="仿宋_GB2312" w:hAnsi="宋体" w:cs="宋体"/>
                <w:sz w:val="28"/>
                <w:szCs w:val="28"/>
              </w:rPr>
            </w:pPr>
            <w:r>
              <w:rPr>
                <w:rFonts w:ascii="仿宋_GB2312" w:eastAsia="仿宋_GB2312" w:hAnsi="宋体" w:cs="宋体" w:hint="eastAsia"/>
                <w:sz w:val="28"/>
                <w:szCs w:val="28"/>
              </w:rPr>
              <w:t>1</w:t>
            </w:r>
          </w:p>
        </w:tc>
      </w:tr>
    </w:tbl>
    <w:p w:rsidR="003C2E1B" w:rsidRDefault="003C2E1B" w:rsidP="003C2E1B">
      <w:pPr>
        <w:widowControl/>
        <w:shd w:val="clear" w:color="auto" w:fill="FFFFFF"/>
        <w:spacing w:line="313" w:lineRule="atLeast"/>
        <w:jc w:val="left"/>
        <w:rPr>
          <w:rFonts w:ascii="宋体" w:hAnsi="宋体" w:cs="宋体"/>
          <w:b/>
          <w:bCs/>
          <w:color w:val="000000"/>
          <w:kern w:val="0"/>
          <w:sz w:val="28"/>
          <w:szCs w:val="28"/>
        </w:rPr>
      </w:pP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四、合格投标人的资格要求</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1.</w:t>
      </w:r>
      <w:r>
        <w:rPr>
          <w:rFonts w:ascii="仿宋_GB2312" w:eastAsia="仿宋_GB2312" w:hAnsi="宋体" w:cs="宋体"/>
          <w:sz w:val="28"/>
          <w:szCs w:val="28"/>
        </w:rPr>
        <w:t>具有独立法人资格的国内生产制造商或其代理商</w:t>
      </w:r>
      <w:r>
        <w:rPr>
          <w:rFonts w:ascii="仿宋_GB2312" w:eastAsia="仿宋_GB2312" w:hAnsi="宋体" w:cs="宋体" w:hint="eastAsia"/>
          <w:sz w:val="28"/>
          <w:szCs w:val="28"/>
        </w:rPr>
        <w:t>，</w:t>
      </w:r>
      <w:r w:rsidRPr="00116CBD">
        <w:rPr>
          <w:rFonts w:ascii="仿宋_GB2312" w:eastAsia="仿宋_GB2312" w:hAnsi="宋体" w:cs="宋体" w:hint="eastAsia"/>
          <w:sz w:val="28"/>
          <w:szCs w:val="28"/>
        </w:rPr>
        <w:t>企业法人营业执照、组织机构代码证、法人身份证、授权委托书及被授权投标人身份证的复印件</w:t>
      </w:r>
      <w:r>
        <w:rPr>
          <w:rFonts w:ascii="仿宋_GB2312" w:eastAsia="仿宋_GB2312" w:hAnsi="宋体" w:cs="宋体" w:hint="eastAsia"/>
          <w:sz w:val="28"/>
          <w:szCs w:val="28"/>
        </w:rPr>
        <w:t>。</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2.有生产或销售符合国家规定的合格产品的能力。</w:t>
      </w:r>
    </w:p>
    <w:p w:rsidR="003C2E1B" w:rsidRPr="00777B5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3.参加本省政府采购活动前三年内以及在本院经营活动中没有重大违法、违纪记录。</w:t>
      </w:r>
    </w:p>
    <w:p w:rsidR="003C2E1B" w:rsidRPr="00B56ADA"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777B5B">
        <w:rPr>
          <w:rFonts w:ascii="仿宋_GB2312" w:eastAsia="仿宋_GB2312" w:hAnsi="宋体" w:cs="宋体"/>
          <w:sz w:val="28"/>
          <w:szCs w:val="28"/>
        </w:rPr>
        <w:t>4.符合政府采购法对供应商参加采购活动的要求。</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Simsun" w:hAnsi="Simsun" w:cs="宋体"/>
          <w:color w:val="000000"/>
          <w:kern w:val="0"/>
          <w:sz w:val="28"/>
          <w:szCs w:val="28"/>
        </w:rPr>
        <w:t> </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五、报名</w:t>
      </w:r>
    </w:p>
    <w:p w:rsidR="004859EE" w:rsidRPr="00542E7D"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E01C89">
        <w:rPr>
          <w:rFonts w:ascii="仿宋_GB2312" w:eastAsia="仿宋_GB2312" w:hAnsi="宋体" w:cs="宋体" w:hint="eastAsia"/>
          <w:sz w:val="28"/>
          <w:szCs w:val="28"/>
        </w:rPr>
        <w:lastRenderedPageBreak/>
        <w:t>1.报名方式：网络报名及现场确认（以现场确认为准）</w:t>
      </w:r>
      <w:r>
        <w:rPr>
          <w:rFonts w:ascii="仿宋_GB2312" w:eastAsia="仿宋_GB2312" w:hAnsi="宋体" w:cs="宋体" w:hint="eastAsia"/>
          <w:sz w:val="28"/>
          <w:szCs w:val="28"/>
        </w:rPr>
        <w:t>。自制EXCEL表</w:t>
      </w:r>
      <w:hyperlink r:id="rId7" w:history="1">
        <w:r w:rsidRPr="00D51F3F">
          <w:rPr>
            <w:rFonts w:ascii="仿宋_GB2312" w:eastAsia="仿宋_GB2312" w:hAnsi="宋体" w:cs="宋体" w:hint="eastAsia"/>
            <w:sz w:val="28"/>
            <w:szCs w:val="28"/>
          </w:rPr>
          <w:t>发送邮件至jxyysbkzbzy@163.com</w:t>
        </w:r>
      </w:hyperlink>
      <w:r w:rsidRPr="004842B3">
        <w:rPr>
          <w:rFonts w:ascii="仿宋_GB2312" w:eastAsia="仿宋_GB2312" w:hAnsi="宋体" w:cs="宋体" w:hint="eastAsia"/>
          <w:sz w:val="28"/>
          <w:szCs w:val="28"/>
        </w:rPr>
        <w:t>，内容包括</w:t>
      </w:r>
      <w:r>
        <w:rPr>
          <w:rFonts w:ascii="仿宋_GB2312" w:eastAsia="仿宋_GB2312" w:hAnsi="宋体" w:cs="宋体" w:hint="eastAsia"/>
          <w:sz w:val="28"/>
          <w:szCs w:val="28"/>
        </w:rPr>
        <w:t>项目、单位、联系人、电话、邮箱</w:t>
      </w:r>
      <w:r w:rsidRPr="004842B3">
        <w:rPr>
          <w:rFonts w:ascii="仿宋_GB2312" w:eastAsia="仿宋_GB2312" w:hAnsi="宋体" w:cs="宋体" w:hint="eastAsia"/>
          <w:sz w:val="28"/>
          <w:szCs w:val="28"/>
        </w:rPr>
        <w:t>，并至嘉兴市第一医院</w:t>
      </w:r>
      <w:r w:rsidR="00A26FF0">
        <w:rPr>
          <w:rFonts w:ascii="仿宋_GB2312" w:eastAsia="仿宋_GB2312" w:hAnsi="宋体" w:cs="宋体" w:hint="eastAsia"/>
          <w:sz w:val="28"/>
          <w:szCs w:val="28"/>
        </w:rPr>
        <w:t>医学装备部</w:t>
      </w:r>
      <w:r w:rsidRPr="004842B3">
        <w:rPr>
          <w:rFonts w:ascii="仿宋_GB2312" w:eastAsia="仿宋_GB2312" w:hAnsi="宋体" w:cs="宋体" w:hint="eastAsia"/>
          <w:sz w:val="28"/>
          <w:szCs w:val="28"/>
        </w:rPr>
        <w:t>现场确认</w:t>
      </w:r>
      <w:r>
        <w:rPr>
          <w:rFonts w:ascii="仿宋_GB2312" w:eastAsia="仿宋_GB2312" w:hAnsi="宋体" w:cs="宋体" w:hint="eastAsia"/>
          <w:sz w:val="28"/>
          <w:szCs w:val="28"/>
        </w:rPr>
        <w:t>，现场确认</w:t>
      </w:r>
      <w:r>
        <w:rPr>
          <w:rFonts w:ascii="仿宋_GB2312" w:eastAsia="仿宋_GB2312" w:hAnsi="宋体" w:cs="宋体" w:hint="eastAsia"/>
          <w:kern w:val="0"/>
          <w:sz w:val="28"/>
          <w:szCs w:val="28"/>
        </w:rPr>
        <w:t>需要携带营业执照、医疗器械注册证、医疗器械生产许可证、医疗器械经营企业许可证、无行贿记录证明、授权等相关证件。</w:t>
      </w:r>
      <w:r>
        <w:rPr>
          <w:rFonts w:ascii="仿宋_GB2312" w:eastAsia="仿宋_GB2312" w:hAnsi="宋体" w:cs="宋体" w:hint="eastAsia"/>
          <w:sz w:val="28"/>
          <w:szCs w:val="28"/>
        </w:rPr>
        <w:t>无</w:t>
      </w:r>
      <w:bookmarkStart w:id="0" w:name="_GoBack"/>
      <w:r>
        <w:rPr>
          <w:rFonts w:ascii="仿宋_GB2312" w:eastAsia="仿宋_GB2312" w:hAnsi="宋体" w:cs="宋体" w:hint="eastAsia"/>
          <w:sz w:val="28"/>
          <w:szCs w:val="28"/>
        </w:rPr>
        <w:t>行贿证明自行在中国裁判文书网上拉。</w:t>
      </w:r>
    </w:p>
    <w:bookmarkEnd w:id="0"/>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sz w:val="28"/>
          <w:szCs w:val="28"/>
        </w:rPr>
        <w:t>．</w:t>
      </w:r>
      <w:r w:rsidRPr="00B56ADA">
        <w:rPr>
          <w:rFonts w:ascii="仿宋_GB2312" w:eastAsia="仿宋_GB2312" w:hAnsi="宋体" w:cs="宋体"/>
          <w:sz w:val="28"/>
          <w:szCs w:val="28"/>
        </w:rPr>
        <w:t>地点：</w:t>
      </w:r>
      <w:r>
        <w:rPr>
          <w:rFonts w:ascii="仿宋_GB2312" w:eastAsia="仿宋_GB2312" w:hAnsi="宋体" w:cs="宋体" w:hint="eastAsia"/>
          <w:sz w:val="28"/>
          <w:szCs w:val="28"/>
        </w:rPr>
        <w:t>嘉兴市第一医院</w:t>
      </w:r>
      <w:r w:rsidR="00A26FF0">
        <w:rPr>
          <w:rFonts w:ascii="仿宋_GB2312" w:eastAsia="仿宋_GB2312" w:hAnsi="宋体" w:cs="宋体" w:hint="eastAsia"/>
          <w:sz w:val="28"/>
          <w:szCs w:val="28"/>
        </w:rPr>
        <w:t>医学装备部</w:t>
      </w:r>
      <w:r>
        <w:rPr>
          <w:rFonts w:ascii="仿宋_GB2312" w:eastAsia="仿宋_GB2312" w:hAnsi="宋体" w:cs="宋体" w:hint="eastAsia"/>
          <w:sz w:val="28"/>
          <w:szCs w:val="28"/>
        </w:rPr>
        <w:t xml:space="preserve"> 中环南路1882号6号楼3楼 </w:t>
      </w:r>
      <w:r w:rsidR="00A26FF0">
        <w:rPr>
          <w:rFonts w:ascii="仿宋_GB2312" w:eastAsia="仿宋_GB2312" w:hAnsi="宋体" w:cs="宋体" w:hint="eastAsia"/>
          <w:sz w:val="28"/>
          <w:szCs w:val="28"/>
        </w:rPr>
        <w:t>医学装备部</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3．联系人：龙老师       电话：0573 82519940</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4.报名及现场确认截止时间：</w:t>
      </w:r>
      <w:r w:rsidR="00A40702">
        <w:rPr>
          <w:rFonts w:ascii="仿宋_GB2312" w:eastAsia="仿宋_GB2312" w:hAnsi="宋体" w:cs="宋体" w:hint="eastAsia"/>
          <w:sz w:val="28"/>
          <w:szCs w:val="28"/>
        </w:rPr>
        <w:t>12</w:t>
      </w:r>
      <w:r>
        <w:rPr>
          <w:rFonts w:ascii="仿宋_GB2312" w:eastAsia="仿宋_GB2312" w:hAnsi="宋体" w:cs="宋体" w:hint="eastAsia"/>
          <w:sz w:val="28"/>
          <w:szCs w:val="28"/>
        </w:rPr>
        <w:t>月</w:t>
      </w:r>
      <w:r w:rsidR="004F7443">
        <w:rPr>
          <w:rFonts w:ascii="仿宋_GB2312" w:eastAsia="仿宋_GB2312" w:hAnsi="宋体" w:cs="宋体" w:hint="eastAsia"/>
          <w:sz w:val="28"/>
          <w:szCs w:val="28"/>
        </w:rPr>
        <w:t>1</w:t>
      </w:r>
      <w:r>
        <w:rPr>
          <w:rFonts w:ascii="仿宋_GB2312" w:eastAsia="仿宋_GB2312" w:hAnsi="宋体" w:cs="宋体" w:hint="eastAsia"/>
          <w:sz w:val="28"/>
          <w:szCs w:val="28"/>
        </w:rPr>
        <w:t>日1</w:t>
      </w:r>
      <w:r w:rsidR="00A40702">
        <w:rPr>
          <w:rFonts w:ascii="仿宋_GB2312" w:eastAsia="仿宋_GB2312" w:hAnsi="宋体" w:cs="宋体" w:hint="eastAsia"/>
          <w:sz w:val="28"/>
          <w:szCs w:val="28"/>
        </w:rPr>
        <w:t>2</w:t>
      </w:r>
      <w:r>
        <w:rPr>
          <w:rFonts w:ascii="仿宋_GB2312" w:eastAsia="仿宋_GB2312" w:hAnsi="宋体" w:cs="宋体" w:hint="eastAsia"/>
          <w:sz w:val="28"/>
          <w:szCs w:val="28"/>
        </w:rPr>
        <w:t>:00 （请于工作日前往）</w:t>
      </w:r>
    </w:p>
    <w:p w:rsidR="003C2E1B" w:rsidRPr="003F762A" w:rsidRDefault="003C2E1B" w:rsidP="003C2E1B">
      <w:pPr>
        <w:widowControl/>
        <w:shd w:val="clear" w:color="auto" w:fill="FFFFFF"/>
        <w:spacing w:before="100" w:beforeAutospacing="1" w:after="100" w:afterAutospacing="1" w:line="360" w:lineRule="auto"/>
        <w:jc w:val="left"/>
        <w:rPr>
          <w:rFonts w:ascii="仿宋_GB2312" w:eastAsia="仿宋_GB2312" w:hAnsi="宋体" w:cs="宋体"/>
          <w:b/>
          <w:color w:val="000000"/>
          <w:sz w:val="28"/>
          <w:szCs w:val="28"/>
        </w:rPr>
      </w:pPr>
      <w:r w:rsidRPr="00F12468">
        <w:rPr>
          <w:rFonts w:ascii="宋体" w:hAnsi="宋体" w:cs="宋体"/>
          <w:b/>
          <w:bCs/>
          <w:color w:val="000000"/>
          <w:kern w:val="0"/>
          <w:sz w:val="28"/>
          <w:szCs w:val="28"/>
        </w:rPr>
        <w:t>六、</w:t>
      </w:r>
      <w:r w:rsidRPr="009A77A2">
        <w:rPr>
          <w:rFonts w:ascii="仿宋_GB2312" w:eastAsia="仿宋_GB2312" w:hAnsi="宋体" w:cs="宋体"/>
          <w:b/>
          <w:color w:val="000000"/>
          <w:sz w:val="28"/>
          <w:szCs w:val="28"/>
        </w:rPr>
        <w:t>投标文件递交</w:t>
      </w:r>
      <w:r>
        <w:rPr>
          <w:rFonts w:ascii="仿宋_GB2312" w:eastAsia="仿宋_GB2312" w:hAnsi="宋体" w:cs="宋体" w:hint="eastAsia"/>
          <w:b/>
          <w:color w:val="000000"/>
          <w:sz w:val="28"/>
          <w:szCs w:val="28"/>
        </w:rPr>
        <w:t>要求</w:t>
      </w:r>
      <w:r w:rsidRPr="009A77A2">
        <w:rPr>
          <w:rFonts w:ascii="仿宋_GB2312" w:eastAsia="仿宋_GB2312" w:hAnsi="宋体" w:cs="宋体" w:hint="eastAsia"/>
          <w:b/>
          <w:color w:val="000000"/>
          <w:sz w:val="28"/>
          <w:szCs w:val="28"/>
        </w:rPr>
        <w:t>及</w:t>
      </w:r>
      <w:r w:rsidRPr="009A77A2">
        <w:rPr>
          <w:rFonts w:ascii="仿宋_GB2312" w:eastAsia="仿宋_GB2312" w:hAnsi="宋体" w:cs="宋体"/>
          <w:b/>
          <w:color w:val="000000"/>
          <w:sz w:val="28"/>
          <w:szCs w:val="28"/>
        </w:rPr>
        <w:t>开标时间</w:t>
      </w:r>
      <w:r>
        <w:rPr>
          <w:rFonts w:ascii="仿宋_GB2312" w:eastAsia="仿宋_GB2312" w:hAnsi="宋体" w:cs="宋体" w:hint="eastAsia"/>
          <w:b/>
          <w:color w:val="000000"/>
          <w:sz w:val="28"/>
          <w:szCs w:val="28"/>
        </w:rPr>
        <w:t>和</w:t>
      </w:r>
      <w:r w:rsidRPr="009A77A2">
        <w:rPr>
          <w:rFonts w:ascii="仿宋_GB2312" w:eastAsia="仿宋_GB2312" w:hAnsi="宋体" w:cs="宋体"/>
          <w:b/>
          <w:color w:val="000000"/>
          <w:sz w:val="28"/>
          <w:szCs w:val="28"/>
        </w:rPr>
        <w:t>地点</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1.</w:t>
      </w:r>
      <w:r w:rsidRPr="004842B3">
        <w:rPr>
          <w:rFonts w:ascii="仿宋_GB2312" w:eastAsia="仿宋_GB2312" w:hAnsi="宋体" w:cs="宋体" w:hint="eastAsia"/>
          <w:sz w:val="28"/>
          <w:szCs w:val="28"/>
        </w:rPr>
        <w:t>开标时间</w:t>
      </w:r>
      <w:r>
        <w:rPr>
          <w:rFonts w:ascii="仿宋_GB2312" w:eastAsia="仿宋_GB2312" w:hAnsi="宋体" w:cs="宋体" w:hint="eastAsia"/>
          <w:sz w:val="28"/>
          <w:szCs w:val="28"/>
        </w:rPr>
        <w:t>：20</w:t>
      </w:r>
      <w:r w:rsidR="00A26FF0">
        <w:rPr>
          <w:rFonts w:ascii="仿宋_GB2312" w:eastAsia="仿宋_GB2312" w:hAnsi="宋体" w:cs="宋体" w:hint="eastAsia"/>
          <w:sz w:val="28"/>
          <w:szCs w:val="28"/>
        </w:rPr>
        <w:t>20</w:t>
      </w:r>
      <w:r>
        <w:rPr>
          <w:rFonts w:ascii="仿宋_GB2312" w:eastAsia="仿宋_GB2312" w:hAnsi="宋体" w:cs="宋体" w:hint="eastAsia"/>
          <w:sz w:val="28"/>
          <w:szCs w:val="28"/>
        </w:rPr>
        <w:t>年</w:t>
      </w:r>
      <w:r w:rsidR="00A40702">
        <w:rPr>
          <w:rFonts w:ascii="仿宋_GB2312" w:eastAsia="仿宋_GB2312" w:hAnsi="宋体" w:cs="宋体" w:hint="eastAsia"/>
          <w:sz w:val="28"/>
          <w:szCs w:val="28"/>
        </w:rPr>
        <w:t>12</w:t>
      </w:r>
      <w:r>
        <w:rPr>
          <w:rFonts w:ascii="仿宋_GB2312" w:eastAsia="仿宋_GB2312" w:hAnsi="宋体" w:cs="宋体" w:hint="eastAsia"/>
          <w:sz w:val="28"/>
          <w:szCs w:val="28"/>
        </w:rPr>
        <w:t>月</w:t>
      </w:r>
      <w:r w:rsidR="004F7443">
        <w:rPr>
          <w:rFonts w:ascii="仿宋_GB2312" w:eastAsia="仿宋_GB2312" w:hAnsi="宋体" w:cs="宋体" w:hint="eastAsia"/>
          <w:sz w:val="28"/>
          <w:szCs w:val="28"/>
        </w:rPr>
        <w:t>2</w:t>
      </w:r>
      <w:r>
        <w:rPr>
          <w:rFonts w:ascii="仿宋_GB2312" w:eastAsia="仿宋_GB2312" w:hAnsi="宋体" w:cs="宋体" w:hint="eastAsia"/>
          <w:sz w:val="28"/>
          <w:szCs w:val="28"/>
        </w:rPr>
        <w:t>日1</w:t>
      </w:r>
      <w:r w:rsidR="00A40702">
        <w:rPr>
          <w:rFonts w:ascii="仿宋_GB2312" w:eastAsia="仿宋_GB2312" w:hAnsi="宋体" w:cs="宋体" w:hint="eastAsia"/>
          <w:sz w:val="28"/>
          <w:szCs w:val="28"/>
        </w:rPr>
        <w:t>3</w:t>
      </w:r>
      <w:r>
        <w:rPr>
          <w:rFonts w:ascii="仿宋_GB2312" w:eastAsia="仿宋_GB2312" w:hAnsi="宋体" w:cs="宋体" w:hint="eastAsia"/>
          <w:sz w:val="28"/>
          <w:szCs w:val="28"/>
        </w:rPr>
        <w:t>点</w:t>
      </w:r>
      <w:r w:rsidR="00A40702">
        <w:rPr>
          <w:rFonts w:ascii="仿宋_GB2312" w:eastAsia="仿宋_GB2312" w:hAnsi="宋体" w:cs="宋体" w:hint="eastAsia"/>
          <w:sz w:val="28"/>
          <w:szCs w:val="28"/>
        </w:rPr>
        <w:t>3</w:t>
      </w:r>
      <w:r>
        <w:rPr>
          <w:rFonts w:ascii="仿宋_GB2312" w:eastAsia="仿宋_GB2312" w:hAnsi="宋体" w:cs="宋体" w:hint="eastAsia"/>
          <w:sz w:val="28"/>
          <w:szCs w:val="28"/>
        </w:rPr>
        <w:t>0分</w:t>
      </w:r>
    </w:p>
    <w:p w:rsidR="004859EE"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w:t>
      </w:r>
      <w:r w:rsidRPr="004842B3">
        <w:rPr>
          <w:rFonts w:ascii="仿宋_GB2312" w:eastAsia="仿宋_GB2312" w:hAnsi="宋体" w:cs="宋体" w:hint="eastAsia"/>
          <w:sz w:val="28"/>
          <w:szCs w:val="28"/>
        </w:rPr>
        <w:t>地点</w:t>
      </w:r>
      <w:r>
        <w:rPr>
          <w:rFonts w:ascii="仿宋_GB2312" w:eastAsia="仿宋_GB2312" w:hAnsi="宋体" w:cs="宋体" w:hint="eastAsia"/>
          <w:sz w:val="28"/>
          <w:szCs w:val="28"/>
        </w:rPr>
        <w:t>：行政楼三楼</w:t>
      </w:r>
      <w:r w:rsidR="00A26FF0">
        <w:rPr>
          <w:rFonts w:ascii="仿宋_GB2312" w:eastAsia="仿宋_GB2312" w:hAnsi="宋体" w:cs="宋体" w:hint="eastAsia"/>
          <w:sz w:val="28"/>
          <w:szCs w:val="28"/>
        </w:rPr>
        <w:t>阳光谈判室</w:t>
      </w:r>
    </w:p>
    <w:p w:rsidR="004859EE" w:rsidRPr="004842B3" w:rsidRDefault="004859EE" w:rsidP="004859E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3.要求：</w:t>
      </w:r>
      <w:r w:rsidRPr="004842B3">
        <w:rPr>
          <w:rFonts w:ascii="仿宋_GB2312" w:eastAsia="仿宋_GB2312" w:hAnsi="宋体" w:cs="宋体" w:hint="eastAsia"/>
          <w:sz w:val="28"/>
          <w:szCs w:val="28"/>
        </w:rPr>
        <w:t>标书于开标前带到现场</w:t>
      </w:r>
      <w:r>
        <w:rPr>
          <w:rFonts w:ascii="仿宋_GB2312" w:eastAsia="仿宋_GB2312" w:hAnsi="宋体" w:cs="宋体" w:hint="eastAsia"/>
          <w:sz w:val="28"/>
          <w:szCs w:val="28"/>
        </w:rPr>
        <w:t>。标书要求1正4副，一个项目的标书尽量放置在一个文件袋中，并在文件袋上标明项目名字和单位名字。于开标前10分钟到达现场。</w:t>
      </w:r>
    </w:p>
    <w:p w:rsidR="003C2E1B" w:rsidRDefault="003C2E1B" w:rsidP="003C2E1B">
      <w:pPr>
        <w:widowControl/>
        <w:shd w:val="clear" w:color="auto" w:fill="FFFFFF"/>
        <w:spacing w:line="313" w:lineRule="atLeast"/>
        <w:jc w:val="left"/>
        <w:rPr>
          <w:rFonts w:ascii="仿宋_GB2312" w:eastAsia="仿宋_GB2312" w:hAnsi="宋体" w:cs="宋体"/>
          <w:b/>
          <w:sz w:val="28"/>
          <w:szCs w:val="28"/>
        </w:rPr>
      </w:pPr>
      <w:r w:rsidRPr="00F12468">
        <w:rPr>
          <w:rFonts w:ascii="宋体" w:hAnsi="宋体" w:cs="宋体"/>
          <w:b/>
          <w:bCs/>
          <w:color w:val="000000"/>
          <w:kern w:val="0"/>
          <w:sz w:val="28"/>
          <w:szCs w:val="28"/>
        </w:rPr>
        <w:t>七、</w:t>
      </w:r>
      <w:r w:rsidRPr="00F754DE">
        <w:rPr>
          <w:rFonts w:ascii="仿宋_GB2312" w:eastAsia="仿宋_GB2312" w:hAnsi="宋体" w:cs="宋体" w:hint="eastAsia"/>
          <w:b/>
          <w:sz w:val="28"/>
          <w:szCs w:val="28"/>
        </w:rPr>
        <w:t>报价及评标方法</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lastRenderedPageBreak/>
        <w:t>1.报价：一次性报价（无二次报价机会，标书价格即为最终价格）。</w:t>
      </w:r>
    </w:p>
    <w:p w:rsidR="003C2E1B"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Pr>
          <w:rFonts w:ascii="仿宋_GB2312" w:eastAsia="仿宋_GB2312" w:hAnsi="宋体" w:cs="宋体" w:hint="eastAsia"/>
          <w:sz w:val="28"/>
          <w:szCs w:val="28"/>
        </w:rPr>
        <w:t>2.评标方法：综合评标法，由评标专家投票决定</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八、招标公告发布和招标结果公示</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本项目招标公告发布在嘉兴市第一医院外网，公示期为5个工作日。</w:t>
      </w:r>
    </w:p>
    <w:p w:rsidR="003C2E1B" w:rsidRPr="00F12468" w:rsidRDefault="003C2E1B" w:rsidP="003C2E1B">
      <w:pPr>
        <w:widowControl/>
        <w:shd w:val="clear" w:color="auto" w:fill="FFFFFF"/>
        <w:spacing w:line="313" w:lineRule="atLeast"/>
        <w:jc w:val="left"/>
        <w:rPr>
          <w:rFonts w:ascii="Simsun" w:hAnsi="Simsun" w:cs="宋体" w:hint="eastAsia"/>
          <w:color w:val="000000"/>
          <w:kern w:val="0"/>
          <w:sz w:val="28"/>
          <w:szCs w:val="28"/>
        </w:rPr>
      </w:pPr>
      <w:r w:rsidRPr="00F12468">
        <w:rPr>
          <w:rFonts w:ascii="宋体" w:hAnsi="宋体" w:cs="宋体"/>
          <w:b/>
          <w:bCs/>
          <w:color w:val="000000"/>
          <w:kern w:val="0"/>
          <w:sz w:val="28"/>
          <w:szCs w:val="28"/>
        </w:rPr>
        <w:t>九、采购方联系方式：</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F12468">
        <w:rPr>
          <w:rFonts w:ascii="Simsun" w:hAnsi="Simsun" w:cs="宋体"/>
          <w:color w:val="000000"/>
          <w:kern w:val="0"/>
          <w:sz w:val="28"/>
          <w:szCs w:val="28"/>
        </w:rPr>
        <w:t> </w:t>
      </w:r>
      <w:r w:rsidRPr="00D51F3F">
        <w:rPr>
          <w:rFonts w:ascii="仿宋_GB2312" w:eastAsia="仿宋_GB2312" w:hAnsi="宋体" w:cs="宋体"/>
          <w:sz w:val="28"/>
          <w:szCs w:val="28"/>
        </w:rPr>
        <w:t>操作部门：嘉兴市第一医院</w:t>
      </w:r>
      <w:r w:rsidR="00A26FF0">
        <w:rPr>
          <w:rFonts w:ascii="仿宋_GB2312" w:eastAsia="仿宋_GB2312" w:hAnsi="宋体" w:cs="宋体" w:hint="eastAsia"/>
          <w:sz w:val="28"/>
          <w:szCs w:val="28"/>
        </w:rPr>
        <w:t>医学装备部</w:t>
      </w:r>
      <w:r w:rsidRPr="00D51F3F">
        <w:rPr>
          <w:rFonts w:ascii="仿宋_GB2312" w:eastAsia="仿宋_GB2312" w:hAnsi="宋体" w:cs="宋体"/>
          <w:sz w:val="28"/>
          <w:szCs w:val="28"/>
        </w:rPr>
        <w:t> </w:t>
      </w:r>
    </w:p>
    <w:p w:rsidR="003C2E1B" w:rsidRPr="00D51F3F" w:rsidRDefault="003C2E1B" w:rsidP="003C2E1B">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w:t>
      </w:r>
      <w:r w:rsidRPr="00D51F3F">
        <w:rPr>
          <w:rFonts w:ascii="仿宋_GB2312" w:eastAsia="仿宋_GB2312" w:hAnsi="宋体" w:cs="宋体"/>
          <w:sz w:val="28"/>
          <w:szCs w:val="28"/>
        </w:rPr>
        <w:t> </w:t>
      </w:r>
      <w:r w:rsidRPr="00D51F3F">
        <w:rPr>
          <w:rFonts w:ascii="仿宋_GB2312" w:eastAsia="仿宋_GB2312" w:hAnsi="宋体" w:cs="宋体"/>
          <w:sz w:val="28"/>
          <w:szCs w:val="28"/>
        </w:rPr>
        <w:t>系</w:t>
      </w:r>
      <w:r w:rsidRPr="00D51F3F">
        <w:rPr>
          <w:rFonts w:ascii="仿宋_GB2312" w:eastAsia="仿宋_GB2312" w:hAnsi="宋体" w:cs="宋体"/>
          <w:sz w:val="28"/>
          <w:szCs w:val="28"/>
        </w:rPr>
        <w:t> </w:t>
      </w:r>
      <w:r w:rsidRPr="00D51F3F">
        <w:rPr>
          <w:rFonts w:ascii="仿宋_GB2312" w:eastAsia="仿宋_GB2312" w:hAnsi="宋体" w:cs="宋体"/>
          <w:sz w:val="28"/>
          <w:szCs w:val="28"/>
        </w:rPr>
        <w:t>人：龙</w:t>
      </w:r>
      <w:r>
        <w:rPr>
          <w:rFonts w:ascii="仿宋_GB2312" w:eastAsia="仿宋_GB2312" w:hAnsi="宋体" w:cs="宋体" w:hint="eastAsia"/>
          <w:sz w:val="28"/>
          <w:szCs w:val="28"/>
        </w:rPr>
        <w:t>老师</w:t>
      </w:r>
    </w:p>
    <w:p w:rsidR="003C2E1B" w:rsidRPr="00D9613E" w:rsidRDefault="003C2E1B" w:rsidP="00D9613E">
      <w:pPr>
        <w:widowControl/>
        <w:shd w:val="clear" w:color="auto" w:fill="FFFFFF"/>
        <w:spacing w:before="100" w:beforeAutospacing="1" w:after="100" w:afterAutospacing="1" w:line="360" w:lineRule="auto"/>
        <w:ind w:leftChars="228" w:left="479"/>
        <w:jc w:val="left"/>
        <w:rPr>
          <w:rFonts w:ascii="仿宋_GB2312" w:eastAsia="仿宋_GB2312" w:hAnsi="宋体" w:cs="宋体"/>
          <w:sz w:val="28"/>
          <w:szCs w:val="28"/>
        </w:rPr>
      </w:pPr>
      <w:r w:rsidRPr="00D51F3F">
        <w:rPr>
          <w:rFonts w:ascii="仿宋_GB2312" w:eastAsia="仿宋_GB2312" w:hAnsi="宋体" w:cs="宋体"/>
          <w:sz w:val="28"/>
          <w:szCs w:val="28"/>
        </w:rPr>
        <w:t> </w:t>
      </w:r>
      <w:r w:rsidRPr="00D51F3F">
        <w:rPr>
          <w:rFonts w:ascii="仿宋_GB2312" w:eastAsia="仿宋_GB2312" w:hAnsi="宋体" w:cs="宋体"/>
          <w:sz w:val="28"/>
          <w:szCs w:val="28"/>
        </w:rPr>
        <w:t>联系电话：0573-82519940</w:t>
      </w:r>
    </w:p>
    <w:p w:rsidR="003C2E1B" w:rsidRDefault="00EB3DAA" w:rsidP="00EB3DAA">
      <w:pPr>
        <w:jc w:val="center"/>
        <w:rPr>
          <w:rFonts w:cs="宋体"/>
          <w:b/>
          <w:bCs/>
          <w:color w:val="000000"/>
          <w:sz w:val="28"/>
          <w:szCs w:val="28"/>
        </w:rPr>
      </w:pPr>
      <w:r w:rsidRPr="000664E9">
        <w:rPr>
          <w:rFonts w:cs="宋体" w:hint="eastAsia"/>
          <w:b/>
          <w:bCs/>
          <w:color w:val="000000"/>
          <w:sz w:val="28"/>
          <w:szCs w:val="28"/>
        </w:rPr>
        <w:t>第二章</w:t>
      </w:r>
      <w:r w:rsidRPr="000664E9">
        <w:rPr>
          <w:b/>
          <w:bCs/>
          <w:color w:val="000000"/>
          <w:sz w:val="28"/>
          <w:szCs w:val="28"/>
        </w:rPr>
        <w:t xml:space="preserve">  </w:t>
      </w:r>
      <w:r w:rsidRPr="000664E9">
        <w:rPr>
          <w:rFonts w:cs="宋体" w:hint="eastAsia"/>
          <w:b/>
          <w:bCs/>
          <w:color w:val="000000"/>
          <w:sz w:val="28"/>
          <w:szCs w:val="28"/>
        </w:rPr>
        <w:t>招标需求</w:t>
      </w:r>
    </w:p>
    <w:p w:rsidR="00EB3DAA" w:rsidRPr="000664E9" w:rsidRDefault="00EB3DAA" w:rsidP="00EB3DAA">
      <w:pPr>
        <w:spacing w:line="360" w:lineRule="auto"/>
        <w:jc w:val="center"/>
        <w:rPr>
          <w:b/>
          <w:bCs/>
          <w:color w:val="000000"/>
          <w:sz w:val="24"/>
        </w:rPr>
      </w:pPr>
      <w:r w:rsidRPr="000664E9">
        <w:rPr>
          <w:rFonts w:cs="宋体" w:hint="eastAsia"/>
          <w:b/>
          <w:bCs/>
          <w:color w:val="000000"/>
          <w:sz w:val="24"/>
        </w:rPr>
        <w:t>一、概</w:t>
      </w:r>
      <w:r w:rsidRPr="000664E9">
        <w:rPr>
          <w:b/>
          <w:bCs/>
          <w:color w:val="000000"/>
          <w:sz w:val="24"/>
        </w:rPr>
        <w:t xml:space="preserve">   </w:t>
      </w:r>
      <w:r w:rsidRPr="000664E9">
        <w:rPr>
          <w:rFonts w:cs="宋体" w:hint="eastAsia"/>
          <w:b/>
          <w:bCs/>
          <w:color w:val="000000"/>
          <w:sz w:val="24"/>
        </w:rPr>
        <w:t>述</w:t>
      </w:r>
    </w:p>
    <w:p w:rsidR="00EB3DAA" w:rsidRPr="00D9613E" w:rsidRDefault="00D9613E" w:rsidP="00D9613E">
      <w:pPr>
        <w:jc w:val="left"/>
        <w:rPr>
          <w:rFonts w:ascii="仿宋_GB2312" w:eastAsia="仿宋_GB2312" w:hAnsi="宋体" w:cs="宋体"/>
          <w:sz w:val="24"/>
        </w:rPr>
      </w:pPr>
      <w:r>
        <w:rPr>
          <w:rFonts w:ascii="仿宋_GB2312" w:eastAsia="仿宋_GB2312" w:hAnsi="宋体" w:cs="宋体" w:hint="eastAsia"/>
          <w:sz w:val="24"/>
        </w:rPr>
        <w:t xml:space="preserve">    </w:t>
      </w:r>
      <w:r w:rsidR="00EB3DAA" w:rsidRPr="00D9613E">
        <w:rPr>
          <w:rFonts w:ascii="仿宋_GB2312" w:eastAsia="仿宋_GB2312" w:hAnsi="宋体" w:cs="宋体" w:hint="eastAsia"/>
          <w:sz w:val="24"/>
        </w:rPr>
        <w:t>本次招标采购设备为常规医疗设备，投标方应根据招标文件所提出的设备技术规格和服务要求，综合考虑设备的适应性，选择具有最佳性能价格比的设备前来投标。希望投标方以精良的设备、优良的服务和优惠的价格，充分显示你们的竞争实力。</w:t>
      </w:r>
    </w:p>
    <w:p w:rsidR="00EB3DAA" w:rsidRPr="000664E9" w:rsidRDefault="00EB3DAA" w:rsidP="00EB3DAA">
      <w:pPr>
        <w:spacing w:line="360" w:lineRule="auto"/>
        <w:rPr>
          <w:color w:val="000000"/>
        </w:rPr>
      </w:pPr>
    </w:p>
    <w:p w:rsidR="00EB3DAA" w:rsidRDefault="00EB3DAA" w:rsidP="00EB3DAA">
      <w:pPr>
        <w:spacing w:line="360" w:lineRule="auto"/>
        <w:jc w:val="center"/>
        <w:rPr>
          <w:rFonts w:cs="宋体"/>
          <w:b/>
          <w:bCs/>
          <w:color w:val="000000"/>
          <w:sz w:val="24"/>
        </w:rPr>
      </w:pPr>
      <w:r w:rsidRPr="000664E9">
        <w:rPr>
          <w:rFonts w:cs="宋体" w:hint="eastAsia"/>
          <w:b/>
          <w:bCs/>
          <w:color w:val="000000"/>
          <w:sz w:val="24"/>
        </w:rPr>
        <w:t>二、设备需求一览表</w:t>
      </w:r>
    </w:p>
    <w:tbl>
      <w:tblPr>
        <w:tblW w:w="86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1"/>
        <w:gridCol w:w="5537"/>
        <w:gridCol w:w="1701"/>
      </w:tblGrid>
      <w:tr w:rsidR="00A40702" w:rsidRPr="000078D5" w:rsidTr="00A40702">
        <w:tc>
          <w:tcPr>
            <w:tcW w:w="1371" w:type="dxa"/>
            <w:tcBorders>
              <w:top w:val="single" w:sz="4" w:space="0" w:color="auto"/>
              <w:left w:val="single" w:sz="4" w:space="0" w:color="auto"/>
              <w:bottom w:val="single" w:sz="4" w:space="0" w:color="auto"/>
              <w:right w:val="single" w:sz="4" w:space="0" w:color="auto"/>
            </w:tcBorders>
          </w:tcPr>
          <w:p w:rsidR="00A40702" w:rsidRPr="00144DC3" w:rsidRDefault="00A40702" w:rsidP="00144DC3">
            <w:pPr>
              <w:pStyle w:val="a6"/>
              <w:spacing w:line="360" w:lineRule="auto"/>
              <w:jc w:val="center"/>
              <w:rPr>
                <w:rFonts w:hAnsi="宋体" w:cs="宋体"/>
                <w:kern w:val="2"/>
                <w:sz w:val="24"/>
                <w:szCs w:val="24"/>
              </w:rPr>
            </w:pPr>
            <w:r w:rsidRPr="00144DC3">
              <w:rPr>
                <w:rFonts w:hAnsi="宋体" w:cs="宋体"/>
                <w:kern w:val="2"/>
                <w:sz w:val="24"/>
                <w:szCs w:val="24"/>
              </w:rPr>
              <w:t>序号</w:t>
            </w:r>
          </w:p>
        </w:tc>
        <w:tc>
          <w:tcPr>
            <w:tcW w:w="5537" w:type="dxa"/>
            <w:tcBorders>
              <w:top w:val="single" w:sz="4" w:space="0" w:color="auto"/>
              <w:left w:val="single" w:sz="4" w:space="0" w:color="auto"/>
              <w:bottom w:val="single" w:sz="4" w:space="0" w:color="auto"/>
              <w:right w:val="single" w:sz="4" w:space="0" w:color="auto"/>
            </w:tcBorders>
          </w:tcPr>
          <w:p w:rsidR="00A40702" w:rsidRPr="00144DC3" w:rsidRDefault="00A40702" w:rsidP="00144DC3">
            <w:pPr>
              <w:pStyle w:val="a6"/>
              <w:spacing w:line="360" w:lineRule="auto"/>
              <w:ind w:firstLineChars="200" w:firstLine="480"/>
              <w:jc w:val="center"/>
              <w:rPr>
                <w:rFonts w:hAnsi="宋体" w:cs="宋体"/>
                <w:kern w:val="2"/>
                <w:sz w:val="24"/>
                <w:szCs w:val="24"/>
              </w:rPr>
            </w:pPr>
            <w:r w:rsidRPr="00144DC3">
              <w:rPr>
                <w:rFonts w:hAnsi="宋体" w:cs="宋体"/>
                <w:kern w:val="2"/>
                <w:sz w:val="24"/>
                <w:szCs w:val="24"/>
              </w:rPr>
              <w:t>标项内容</w:t>
            </w:r>
          </w:p>
        </w:tc>
        <w:tc>
          <w:tcPr>
            <w:tcW w:w="1701" w:type="dxa"/>
            <w:tcBorders>
              <w:top w:val="single" w:sz="4" w:space="0" w:color="auto"/>
              <w:left w:val="single" w:sz="4" w:space="0" w:color="auto"/>
              <w:bottom w:val="single" w:sz="4" w:space="0" w:color="auto"/>
              <w:right w:val="single" w:sz="4" w:space="0" w:color="auto"/>
            </w:tcBorders>
          </w:tcPr>
          <w:p w:rsidR="00A40702" w:rsidRPr="00144DC3" w:rsidRDefault="00A40702" w:rsidP="00144DC3">
            <w:pPr>
              <w:pStyle w:val="a6"/>
              <w:spacing w:line="360" w:lineRule="auto"/>
              <w:jc w:val="center"/>
              <w:rPr>
                <w:rFonts w:hAnsi="宋体" w:cs="宋体"/>
                <w:kern w:val="2"/>
                <w:sz w:val="24"/>
                <w:szCs w:val="24"/>
              </w:rPr>
            </w:pPr>
            <w:r w:rsidRPr="00144DC3">
              <w:rPr>
                <w:rFonts w:hAnsi="宋体" w:cs="宋体"/>
                <w:kern w:val="2"/>
                <w:sz w:val="24"/>
                <w:szCs w:val="24"/>
              </w:rPr>
              <w:t>数量</w:t>
            </w:r>
          </w:p>
        </w:tc>
      </w:tr>
      <w:tr w:rsidR="00A40702" w:rsidRPr="003C2E1B" w:rsidTr="00A40702">
        <w:tc>
          <w:tcPr>
            <w:tcW w:w="1371" w:type="dxa"/>
            <w:tcBorders>
              <w:top w:val="single" w:sz="4" w:space="0" w:color="auto"/>
              <w:left w:val="single" w:sz="4" w:space="0" w:color="auto"/>
              <w:bottom w:val="single" w:sz="4" w:space="0" w:color="auto"/>
              <w:right w:val="single" w:sz="4" w:space="0" w:color="auto"/>
            </w:tcBorders>
          </w:tcPr>
          <w:p w:rsidR="00A40702" w:rsidRPr="00144DC3" w:rsidRDefault="00A40702" w:rsidP="00DA5508">
            <w:pPr>
              <w:widowControl/>
              <w:spacing w:before="60" w:after="60" w:line="360" w:lineRule="auto"/>
              <w:ind w:left="60" w:right="60"/>
              <w:jc w:val="center"/>
              <w:rPr>
                <w:rFonts w:ascii="仿宋_GB2312" w:eastAsia="仿宋_GB2312" w:hAnsi="宋体" w:cs="宋体"/>
                <w:sz w:val="24"/>
              </w:rPr>
            </w:pPr>
            <w:r w:rsidRPr="009835B0">
              <w:rPr>
                <w:rFonts w:ascii="仿宋_GB2312" w:eastAsia="仿宋_GB2312" w:hAnsi="宋体" w:cs="宋体" w:hint="eastAsia"/>
                <w:sz w:val="24"/>
              </w:rPr>
              <w:t>1</w:t>
            </w:r>
          </w:p>
        </w:tc>
        <w:tc>
          <w:tcPr>
            <w:tcW w:w="5537" w:type="dxa"/>
            <w:tcBorders>
              <w:top w:val="single" w:sz="4" w:space="0" w:color="auto"/>
              <w:left w:val="single" w:sz="4" w:space="0" w:color="auto"/>
              <w:bottom w:val="single" w:sz="4" w:space="0" w:color="auto"/>
              <w:right w:val="single" w:sz="4" w:space="0" w:color="auto"/>
            </w:tcBorders>
          </w:tcPr>
          <w:p w:rsidR="00A40702" w:rsidRPr="00144DC3" w:rsidRDefault="00A40702" w:rsidP="009835B0">
            <w:pPr>
              <w:ind w:left="2640" w:hangingChars="1100" w:hanging="2640"/>
              <w:jc w:val="center"/>
              <w:rPr>
                <w:rFonts w:ascii="仿宋_GB2312" w:eastAsia="仿宋_GB2312" w:hAnsi="宋体" w:cs="宋体"/>
                <w:sz w:val="24"/>
              </w:rPr>
            </w:pPr>
            <w:r w:rsidRPr="009835B0">
              <w:rPr>
                <w:rFonts w:ascii="仿宋_GB2312" w:eastAsia="仿宋_GB2312" w:hAnsi="宋体" w:cs="宋体" w:hint="eastAsia"/>
                <w:sz w:val="24"/>
              </w:rPr>
              <w:t>门诊电子病历数据库架构迁移改造服务</w:t>
            </w:r>
          </w:p>
        </w:tc>
        <w:tc>
          <w:tcPr>
            <w:tcW w:w="1701" w:type="dxa"/>
            <w:tcBorders>
              <w:top w:val="single" w:sz="4" w:space="0" w:color="auto"/>
              <w:left w:val="single" w:sz="4" w:space="0" w:color="auto"/>
              <w:bottom w:val="single" w:sz="4" w:space="0" w:color="auto"/>
              <w:right w:val="single" w:sz="4" w:space="0" w:color="auto"/>
            </w:tcBorders>
            <w:vAlign w:val="center"/>
          </w:tcPr>
          <w:p w:rsidR="00A40702" w:rsidRPr="00144DC3" w:rsidRDefault="00A40702" w:rsidP="00DA5508">
            <w:pPr>
              <w:spacing w:line="360" w:lineRule="auto"/>
              <w:jc w:val="center"/>
              <w:rPr>
                <w:rFonts w:ascii="仿宋_GB2312" w:eastAsia="仿宋_GB2312" w:hAnsi="宋体" w:cs="宋体"/>
                <w:sz w:val="24"/>
              </w:rPr>
            </w:pPr>
            <w:r>
              <w:rPr>
                <w:rFonts w:ascii="仿宋_GB2312" w:eastAsia="仿宋_GB2312" w:hAnsi="宋体" w:cs="宋体" w:hint="eastAsia"/>
                <w:sz w:val="24"/>
              </w:rPr>
              <w:t>1</w:t>
            </w:r>
          </w:p>
        </w:tc>
      </w:tr>
    </w:tbl>
    <w:p w:rsidR="00EB3DAA" w:rsidRPr="000664E9" w:rsidRDefault="00EB3DAA" w:rsidP="00EB3DAA">
      <w:pPr>
        <w:spacing w:line="360" w:lineRule="auto"/>
        <w:jc w:val="center"/>
        <w:rPr>
          <w:b/>
          <w:bCs/>
          <w:color w:val="000000"/>
          <w:sz w:val="24"/>
        </w:rPr>
      </w:pPr>
    </w:p>
    <w:p w:rsidR="00EB3DAA" w:rsidRPr="000664E9" w:rsidRDefault="00EB3DAA" w:rsidP="00EB3DAA">
      <w:pPr>
        <w:widowControl/>
        <w:autoSpaceDE w:val="0"/>
        <w:autoSpaceDN w:val="0"/>
        <w:spacing w:line="360" w:lineRule="auto"/>
        <w:textAlignment w:val="bottom"/>
        <w:rPr>
          <w:rFonts w:eastAsia="黑体"/>
          <w:b/>
          <w:bCs/>
          <w:color w:val="000000"/>
          <w:sz w:val="24"/>
        </w:rPr>
      </w:pPr>
    </w:p>
    <w:p w:rsidR="00EB3DAA" w:rsidRDefault="00EB3DAA" w:rsidP="00EB3DAA">
      <w:pPr>
        <w:spacing w:line="360" w:lineRule="auto"/>
        <w:ind w:left="482" w:hangingChars="200" w:hanging="482"/>
        <w:jc w:val="center"/>
        <w:rPr>
          <w:rFonts w:cs="宋体"/>
          <w:b/>
          <w:bCs/>
          <w:color w:val="000000"/>
          <w:sz w:val="24"/>
        </w:rPr>
      </w:pPr>
      <w:r w:rsidRPr="000664E9">
        <w:rPr>
          <w:rFonts w:cs="宋体" w:hint="eastAsia"/>
          <w:b/>
          <w:bCs/>
          <w:color w:val="000000"/>
          <w:sz w:val="24"/>
        </w:rPr>
        <w:t>三、设备</w:t>
      </w:r>
      <w:r>
        <w:rPr>
          <w:rFonts w:cs="宋体" w:hint="eastAsia"/>
          <w:b/>
          <w:bCs/>
          <w:color w:val="000000"/>
          <w:sz w:val="24"/>
        </w:rPr>
        <w:t>参数及要求</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838"/>
        <w:gridCol w:w="6804"/>
      </w:tblGrid>
      <w:tr w:rsidR="00B90FA0" w:rsidTr="00A23968">
        <w:trPr>
          <w:trHeight w:val="405"/>
        </w:trPr>
        <w:tc>
          <w:tcPr>
            <w:tcW w:w="1838" w:type="dxa"/>
            <w:shd w:val="clear" w:color="auto" w:fill="FFFFFF" w:themeFill="background1"/>
            <w:vAlign w:val="center"/>
          </w:tcPr>
          <w:p w:rsidR="00B90FA0" w:rsidRDefault="00B90FA0" w:rsidP="00A23968">
            <w:pPr>
              <w:jc w:val="center"/>
              <w:rPr>
                <w:rFonts w:ascii="微软雅黑" w:eastAsia="微软雅黑" w:hAnsi="微软雅黑" w:cs="宋体"/>
                <w:bCs/>
                <w:sz w:val="18"/>
                <w:szCs w:val="18"/>
              </w:rPr>
            </w:pPr>
            <w:r>
              <w:rPr>
                <w:rFonts w:ascii="微软雅黑" w:eastAsia="微软雅黑" w:hAnsi="微软雅黑" w:cs="宋体" w:hint="eastAsia"/>
                <w:bCs/>
                <w:sz w:val="18"/>
                <w:szCs w:val="18"/>
              </w:rPr>
              <w:t>指标项</w:t>
            </w:r>
          </w:p>
        </w:tc>
        <w:tc>
          <w:tcPr>
            <w:tcW w:w="6804" w:type="dxa"/>
            <w:shd w:val="clear" w:color="auto" w:fill="FFFFFF" w:themeFill="background1"/>
            <w:vAlign w:val="center"/>
          </w:tcPr>
          <w:p w:rsidR="00B90FA0" w:rsidRDefault="00B90FA0" w:rsidP="00A23968">
            <w:pPr>
              <w:jc w:val="center"/>
              <w:rPr>
                <w:rFonts w:ascii="微软雅黑" w:eastAsia="微软雅黑" w:hAnsi="微软雅黑" w:cs="宋体"/>
                <w:bCs/>
                <w:sz w:val="18"/>
                <w:szCs w:val="18"/>
              </w:rPr>
            </w:pPr>
            <w:r>
              <w:rPr>
                <w:rFonts w:ascii="微软雅黑" w:eastAsia="微软雅黑" w:hAnsi="微软雅黑" w:cs="宋体" w:hint="eastAsia"/>
                <w:bCs/>
                <w:sz w:val="18"/>
                <w:szCs w:val="18"/>
              </w:rPr>
              <w:t>技术指标</w:t>
            </w:r>
          </w:p>
        </w:tc>
      </w:tr>
      <w:tr w:rsidR="00B90FA0" w:rsidTr="00A23968">
        <w:trPr>
          <w:trHeight w:val="631"/>
        </w:trPr>
        <w:tc>
          <w:tcPr>
            <w:tcW w:w="8642" w:type="dxa"/>
            <w:gridSpan w:val="2"/>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hint="eastAsia"/>
                <w:kern w:val="0"/>
                <w:sz w:val="18"/>
                <w:szCs w:val="18"/>
              </w:rPr>
              <w:t>数据库迁移、升级服务技术要求</w:t>
            </w:r>
          </w:p>
        </w:tc>
      </w:tr>
      <w:tr w:rsidR="00B90FA0" w:rsidTr="00A23968">
        <w:trPr>
          <w:trHeight w:val="255"/>
        </w:trPr>
        <w:tc>
          <w:tcPr>
            <w:tcW w:w="1838" w:type="dxa"/>
            <w:vMerge w:val="restart"/>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hint="eastAsia"/>
                <w:kern w:val="0"/>
                <w:sz w:val="18"/>
                <w:szCs w:val="18"/>
              </w:rPr>
              <w:t>基本要求</w:t>
            </w:r>
          </w:p>
        </w:tc>
        <w:tc>
          <w:tcPr>
            <w:tcW w:w="6804" w:type="dxa"/>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hint="eastAsia"/>
                <w:kern w:val="0"/>
                <w:sz w:val="18"/>
                <w:szCs w:val="18"/>
              </w:rPr>
              <w:t>服务内容：门诊电子病历数据库架构改造项目</w:t>
            </w:r>
          </w:p>
        </w:tc>
      </w:tr>
      <w:tr w:rsidR="00B90FA0" w:rsidTr="00A23968">
        <w:trPr>
          <w:trHeight w:val="249"/>
        </w:trPr>
        <w:tc>
          <w:tcPr>
            <w:tcW w:w="1838" w:type="dxa"/>
            <w:vMerge/>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p>
        </w:tc>
        <w:tc>
          <w:tcPr>
            <w:tcW w:w="6804" w:type="dxa"/>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hint="eastAsia"/>
                <w:kern w:val="0"/>
                <w:sz w:val="18"/>
                <w:szCs w:val="18"/>
              </w:rPr>
              <w:t>服务范围：门诊电子病历数据库</w:t>
            </w:r>
          </w:p>
        </w:tc>
      </w:tr>
      <w:tr w:rsidR="00B90FA0" w:rsidTr="00A23968">
        <w:trPr>
          <w:trHeight w:val="124"/>
        </w:trPr>
        <w:tc>
          <w:tcPr>
            <w:tcW w:w="1838" w:type="dxa"/>
            <w:vMerge/>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p>
        </w:tc>
        <w:tc>
          <w:tcPr>
            <w:tcW w:w="6804" w:type="dxa"/>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hint="eastAsia"/>
                <w:kern w:val="0"/>
                <w:sz w:val="18"/>
                <w:szCs w:val="18"/>
              </w:rPr>
              <w:t>服务方式：现场支持</w:t>
            </w:r>
          </w:p>
        </w:tc>
      </w:tr>
      <w:tr w:rsidR="00B90FA0" w:rsidTr="00A23968">
        <w:trPr>
          <w:trHeight w:val="208"/>
        </w:trPr>
        <w:tc>
          <w:tcPr>
            <w:tcW w:w="1838" w:type="dxa"/>
            <w:vMerge/>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p>
        </w:tc>
        <w:tc>
          <w:tcPr>
            <w:tcW w:w="6804" w:type="dxa"/>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hint="eastAsia"/>
                <w:kern w:val="0"/>
                <w:sz w:val="18"/>
                <w:szCs w:val="18"/>
              </w:rPr>
              <w:t>技术服务人员数量：2人，分别提供主副责工程师</w:t>
            </w:r>
          </w:p>
        </w:tc>
      </w:tr>
      <w:tr w:rsidR="00B90FA0" w:rsidTr="00A23968">
        <w:trPr>
          <w:trHeight w:val="1540"/>
        </w:trPr>
        <w:tc>
          <w:tcPr>
            <w:tcW w:w="1838" w:type="dxa"/>
            <w:vMerge w:val="restart"/>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hint="eastAsia"/>
                <w:kern w:val="0"/>
                <w:sz w:val="18"/>
                <w:szCs w:val="18"/>
              </w:rPr>
              <w:t>★数据库一键切换</w:t>
            </w:r>
          </w:p>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hint="eastAsia"/>
                <w:kern w:val="0"/>
                <w:sz w:val="18"/>
                <w:szCs w:val="18"/>
              </w:rPr>
              <w:t>软件</w:t>
            </w:r>
          </w:p>
        </w:tc>
        <w:tc>
          <w:tcPr>
            <w:tcW w:w="6804" w:type="dxa"/>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hint="eastAsia"/>
                <w:kern w:val="0"/>
                <w:sz w:val="18"/>
                <w:szCs w:val="18"/>
              </w:rPr>
              <w:t>数据库一键切换软件数量2套；要求支持windows及linux之间进行一键切换；软件实施时对业务系统无影响，无需修改数据库参数，生产数据库内不允许嵌入程序；2台服务器之间采用物理同步方式，实现数据零丢失；2台服务器之间要求数据库一键切换在3分钟之内完成；</w:t>
            </w:r>
          </w:p>
        </w:tc>
      </w:tr>
      <w:tr w:rsidR="00B90FA0" w:rsidTr="00A23968">
        <w:trPr>
          <w:trHeight w:val="1852"/>
        </w:trPr>
        <w:tc>
          <w:tcPr>
            <w:tcW w:w="1838" w:type="dxa"/>
            <w:vMerge/>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p>
        </w:tc>
        <w:tc>
          <w:tcPr>
            <w:tcW w:w="6804" w:type="dxa"/>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hint="eastAsia"/>
                <w:kern w:val="0"/>
                <w:sz w:val="18"/>
                <w:szCs w:val="18"/>
              </w:rPr>
              <w:t>在一个页面中实现</w:t>
            </w:r>
            <w:r>
              <w:rPr>
                <w:rFonts w:ascii="微软雅黑" w:eastAsia="微软雅黑" w:hAnsi="微软雅黑" w:cs="Arial"/>
                <w:kern w:val="0"/>
                <w:sz w:val="18"/>
                <w:szCs w:val="18"/>
              </w:rPr>
              <w:t>一键切换所有主机</w:t>
            </w:r>
            <w:r>
              <w:rPr>
                <w:rFonts w:ascii="微软雅黑" w:eastAsia="微软雅黑" w:hAnsi="微软雅黑" w:cs="Arial" w:hint="eastAsia"/>
                <w:kern w:val="0"/>
                <w:sz w:val="18"/>
                <w:szCs w:val="18"/>
              </w:rPr>
              <w:t>的</w:t>
            </w:r>
            <w:r>
              <w:rPr>
                <w:rFonts w:ascii="微软雅黑" w:eastAsia="微软雅黑" w:hAnsi="微软雅黑" w:cs="Arial"/>
                <w:kern w:val="0"/>
                <w:sz w:val="18"/>
                <w:szCs w:val="18"/>
              </w:rPr>
              <w:t>IP功能</w:t>
            </w:r>
            <w:r>
              <w:rPr>
                <w:rFonts w:ascii="微软雅黑" w:eastAsia="微软雅黑" w:hAnsi="微软雅黑" w:cs="Arial" w:hint="eastAsia"/>
                <w:kern w:val="0"/>
                <w:sz w:val="18"/>
                <w:szCs w:val="18"/>
              </w:rPr>
              <w:t>；在一个页面中实现一键切换所有数据库（包含Oracle、sqlserver）功能；在一个页面上完成多套数据库的统一化监控管理，页面需包含多个数据库日志延迟、数据同步状态、容灾主机CPU、内存资源使用情况；数据库一键切换软件支持不同的用户分配不同的权限，支持操作和监控权限分离。投标文件中要求提供上述4个软件功能模块的截图；</w:t>
            </w:r>
          </w:p>
        </w:tc>
      </w:tr>
      <w:tr w:rsidR="00B90FA0" w:rsidTr="00A23968">
        <w:trPr>
          <w:trHeight w:val="175"/>
        </w:trPr>
        <w:tc>
          <w:tcPr>
            <w:tcW w:w="1838" w:type="dxa"/>
            <w:vMerge w:val="restart"/>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hint="eastAsia"/>
                <w:kern w:val="0"/>
                <w:sz w:val="18"/>
                <w:szCs w:val="18"/>
              </w:rPr>
              <w:t>数据库迁移、升级技术要求</w:t>
            </w:r>
          </w:p>
        </w:tc>
        <w:tc>
          <w:tcPr>
            <w:tcW w:w="6804" w:type="dxa"/>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kern w:val="0"/>
                <w:sz w:val="18"/>
                <w:szCs w:val="18"/>
              </w:rPr>
              <w:t>中标方主导</w:t>
            </w:r>
            <w:r>
              <w:rPr>
                <w:rFonts w:ascii="微软雅黑" w:eastAsia="微软雅黑" w:hAnsi="微软雅黑" w:cs="Arial" w:hint="eastAsia"/>
                <w:kern w:val="0"/>
                <w:sz w:val="18"/>
                <w:szCs w:val="18"/>
              </w:rPr>
              <w:t>数据库迁移、</w:t>
            </w:r>
            <w:r>
              <w:rPr>
                <w:rFonts w:ascii="微软雅黑" w:eastAsia="微软雅黑" w:hAnsi="微软雅黑" w:cs="Arial"/>
                <w:kern w:val="0"/>
                <w:sz w:val="18"/>
                <w:szCs w:val="18"/>
              </w:rPr>
              <w:t>升级项目，迁移完成之后应用厂商只需做测试工作</w:t>
            </w:r>
          </w:p>
        </w:tc>
      </w:tr>
      <w:tr w:rsidR="00B90FA0" w:rsidTr="00A23968">
        <w:trPr>
          <w:trHeight w:val="158"/>
        </w:trPr>
        <w:tc>
          <w:tcPr>
            <w:tcW w:w="1838" w:type="dxa"/>
            <w:vMerge/>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p>
        </w:tc>
        <w:tc>
          <w:tcPr>
            <w:tcW w:w="6804" w:type="dxa"/>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kern w:val="0"/>
                <w:sz w:val="18"/>
                <w:szCs w:val="18"/>
              </w:rPr>
              <w:t>中标方完成采购人的所有调研工作，并依据调研结果，出具不少于3种的数据库数据迁移</w:t>
            </w:r>
            <w:r>
              <w:rPr>
                <w:rFonts w:ascii="微软雅黑" w:eastAsia="微软雅黑" w:hAnsi="微软雅黑" w:cs="Arial" w:hint="eastAsia"/>
                <w:kern w:val="0"/>
                <w:sz w:val="18"/>
                <w:szCs w:val="18"/>
              </w:rPr>
              <w:t>、升级</w:t>
            </w:r>
            <w:r>
              <w:rPr>
                <w:rFonts w:ascii="微软雅黑" w:eastAsia="微软雅黑" w:hAnsi="微软雅黑" w:cs="Arial"/>
                <w:kern w:val="0"/>
                <w:sz w:val="18"/>
                <w:szCs w:val="18"/>
              </w:rPr>
              <w:t>方案，并经采购人认可</w:t>
            </w:r>
          </w:p>
        </w:tc>
      </w:tr>
      <w:tr w:rsidR="00B90FA0" w:rsidTr="00A23968">
        <w:trPr>
          <w:trHeight w:val="130"/>
        </w:trPr>
        <w:tc>
          <w:tcPr>
            <w:tcW w:w="1838" w:type="dxa"/>
            <w:vMerge/>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p>
        </w:tc>
        <w:tc>
          <w:tcPr>
            <w:tcW w:w="6804" w:type="dxa"/>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kern w:val="0"/>
                <w:sz w:val="18"/>
                <w:szCs w:val="18"/>
              </w:rPr>
              <w:t>数据库正式迁移</w:t>
            </w:r>
            <w:r>
              <w:rPr>
                <w:rFonts w:ascii="微软雅黑" w:eastAsia="微软雅黑" w:hAnsi="微软雅黑" w:cs="Arial" w:hint="eastAsia"/>
                <w:kern w:val="0"/>
                <w:sz w:val="18"/>
                <w:szCs w:val="18"/>
              </w:rPr>
              <w:t>、升级</w:t>
            </w:r>
            <w:r>
              <w:rPr>
                <w:rFonts w:ascii="微软雅黑" w:eastAsia="微软雅黑" w:hAnsi="微软雅黑" w:cs="Arial"/>
                <w:kern w:val="0"/>
                <w:sz w:val="18"/>
                <w:szCs w:val="18"/>
              </w:rPr>
              <w:t>之前，中标方需要进行不少于3轮的应用验证性测试，并提供完善的迁移</w:t>
            </w:r>
            <w:r>
              <w:rPr>
                <w:rFonts w:ascii="微软雅黑" w:eastAsia="微软雅黑" w:hAnsi="微软雅黑" w:cs="Arial" w:hint="eastAsia"/>
                <w:kern w:val="0"/>
                <w:sz w:val="18"/>
                <w:szCs w:val="18"/>
              </w:rPr>
              <w:t>、升级</w:t>
            </w:r>
            <w:r>
              <w:rPr>
                <w:rFonts w:ascii="微软雅黑" w:eastAsia="微软雅黑" w:hAnsi="微软雅黑" w:cs="Arial"/>
                <w:kern w:val="0"/>
                <w:sz w:val="18"/>
                <w:szCs w:val="18"/>
              </w:rPr>
              <w:t>测试文档。</w:t>
            </w:r>
          </w:p>
        </w:tc>
      </w:tr>
      <w:tr w:rsidR="00B90FA0" w:rsidTr="00A23968">
        <w:trPr>
          <w:trHeight w:val="156"/>
        </w:trPr>
        <w:tc>
          <w:tcPr>
            <w:tcW w:w="1838" w:type="dxa"/>
            <w:vMerge/>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p>
        </w:tc>
        <w:tc>
          <w:tcPr>
            <w:tcW w:w="6804" w:type="dxa"/>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kern w:val="0"/>
                <w:sz w:val="18"/>
                <w:szCs w:val="18"/>
              </w:rPr>
              <w:t>数据库迁移</w:t>
            </w:r>
            <w:r>
              <w:rPr>
                <w:rFonts w:ascii="微软雅黑" w:eastAsia="微软雅黑" w:hAnsi="微软雅黑" w:cs="Arial" w:hint="eastAsia"/>
                <w:kern w:val="0"/>
                <w:sz w:val="18"/>
                <w:szCs w:val="18"/>
              </w:rPr>
              <w:t>、升级时，</w:t>
            </w:r>
            <w:r>
              <w:rPr>
                <w:rFonts w:ascii="微软雅黑" w:eastAsia="微软雅黑" w:hAnsi="微软雅黑" w:cs="Arial"/>
                <w:kern w:val="0"/>
                <w:sz w:val="18"/>
                <w:szCs w:val="18"/>
              </w:rPr>
              <w:t>业务影响时间整体控制在</w:t>
            </w:r>
            <w:r>
              <w:rPr>
                <w:rFonts w:ascii="微软雅黑" w:eastAsia="微软雅黑" w:hAnsi="微软雅黑" w:cs="Arial" w:hint="eastAsia"/>
                <w:kern w:val="0"/>
                <w:sz w:val="18"/>
                <w:szCs w:val="18"/>
              </w:rPr>
              <w:t>15分钟</w:t>
            </w:r>
            <w:r>
              <w:rPr>
                <w:rFonts w:ascii="微软雅黑" w:eastAsia="微软雅黑" w:hAnsi="微软雅黑" w:cs="Arial"/>
                <w:kern w:val="0"/>
                <w:sz w:val="18"/>
                <w:szCs w:val="18"/>
              </w:rPr>
              <w:t>之内</w:t>
            </w:r>
          </w:p>
        </w:tc>
      </w:tr>
      <w:tr w:rsidR="00B90FA0" w:rsidTr="00A23968">
        <w:trPr>
          <w:trHeight w:val="172"/>
        </w:trPr>
        <w:tc>
          <w:tcPr>
            <w:tcW w:w="1838" w:type="dxa"/>
            <w:vMerge/>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p>
        </w:tc>
        <w:tc>
          <w:tcPr>
            <w:tcW w:w="6804" w:type="dxa"/>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kern w:val="0"/>
                <w:sz w:val="18"/>
                <w:szCs w:val="18"/>
              </w:rPr>
              <w:t>需确保数据完整性、数据库性能满足业务要求，中标方需使用SPA进行数据库性能模型测试，形成性能测试报告</w:t>
            </w:r>
          </w:p>
        </w:tc>
      </w:tr>
      <w:tr w:rsidR="00B90FA0" w:rsidTr="00A23968">
        <w:trPr>
          <w:trHeight w:val="633"/>
        </w:trPr>
        <w:tc>
          <w:tcPr>
            <w:tcW w:w="1838" w:type="dxa"/>
            <w:vMerge/>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p>
        </w:tc>
        <w:tc>
          <w:tcPr>
            <w:tcW w:w="6804" w:type="dxa"/>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kern w:val="0"/>
                <w:sz w:val="18"/>
                <w:szCs w:val="18"/>
              </w:rPr>
              <w:t>数据库</w:t>
            </w:r>
            <w:r>
              <w:rPr>
                <w:rFonts w:ascii="微软雅黑" w:eastAsia="微软雅黑" w:hAnsi="微软雅黑" w:cs="Arial" w:hint="eastAsia"/>
                <w:kern w:val="0"/>
                <w:sz w:val="18"/>
                <w:szCs w:val="18"/>
              </w:rPr>
              <w:t>升级、</w:t>
            </w:r>
            <w:r>
              <w:rPr>
                <w:rFonts w:ascii="微软雅黑" w:eastAsia="微软雅黑" w:hAnsi="微软雅黑" w:cs="Arial"/>
                <w:kern w:val="0"/>
                <w:sz w:val="18"/>
                <w:szCs w:val="18"/>
              </w:rPr>
              <w:t>迁移前，为确保数据校验准确性，需要中标方提供自主知识产权的数据校验工具确保数据准确无误。自主知识产权证明需提供计算机软件著作权登记证书原件</w:t>
            </w:r>
          </w:p>
        </w:tc>
      </w:tr>
      <w:tr w:rsidR="00B90FA0" w:rsidTr="00A23968">
        <w:trPr>
          <w:trHeight w:val="313"/>
        </w:trPr>
        <w:tc>
          <w:tcPr>
            <w:tcW w:w="1838" w:type="dxa"/>
            <w:vMerge/>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p>
        </w:tc>
        <w:tc>
          <w:tcPr>
            <w:tcW w:w="6804" w:type="dxa"/>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hint="eastAsia"/>
                <w:kern w:val="0"/>
                <w:sz w:val="18"/>
                <w:szCs w:val="18"/>
              </w:rPr>
              <w:t>数据库迁移、升级完成后，提供1个月现场、远程保障服务，保障工程师要求具备5年以上OCM资质。</w:t>
            </w:r>
          </w:p>
        </w:tc>
      </w:tr>
      <w:tr w:rsidR="00B90FA0" w:rsidTr="00A23968">
        <w:trPr>
          <w:trHeight w:val="145"/>
        </w:trPr>
        <w:tc>
          <w:tcPr>
            <w:tcW w:w="1838" w:type="dxa"/>
            <w:vMerge w:val="restart"/>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hint="eastAsia"/>
                <w:kern w:val="0"/>
                <w:sz w:val="18"/>
                <w:szCs w:val="18"/>
              </w:rPr>
              <w:t>服务工程师资质</w:t>
            </w:r>
          </w:p>
        </w:tc>
        <w:tc>
          <w:tcPr>
            <w:tcW w:w="6804" w:type="dxa"/>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hint="eastAsia"/>
                <w:kern w:val="0"/>
                <w:sz w:val="18"/>
                <w:szCs w:val="18"/>
              </w:rPr>
              <w:t>投标人提供的实施团队中含同时具备PMP证书及Oracle数据库优化专家资质证书的人员，此人员为投标人在职人员。以上证书投标时须提供原件及社保缴纳证明（社保机构出具的由投标单位为其缴纳的近3个月中的任何1个月的社保证明）。</w:t>
            </w:r>
          </w:p>
        </w:tc>
      </w:tr>
      <w:tr w:rsidR="00B90FA0" w:rsidTr="00A23968">
        <w:trPr>
          <w:trHeight w:val="171"/>
        </w:trPr>
        <w:tc>
          <w:tcPr>
            <w:tcW w:w="1838" w:type="dxa"/>
            <w:vMerge/>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p>
        </w:tc>
        <w:tc>
          <w:tcPr>
            <w:tcW w:w="6804" w:type="dxa"/>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hint="eastAsia"/>
                <w:kern w:val="0"/>
                <w:sz w:val="18"/>
                <w:szCs w:val="18"/>
              </w:rPr>
              <w:t>投标人提供的实施团队中同时含Oracle 10g和Oracle 11g OCM资质证书的人员2名以上。此人员为投标人在职人员。以上证书投标时须提供原件及社保缴纳证明（社保机构出具的由投标单位为其缴纳的近3个月中的任何1个月的社保证明）。</w:t>
            </w:r>
          </w:p>
        </w:tc>
      </w:tr>
      <w:tr w:rsidR="00B90FA0" w:rsidTr="00A23968">
        <w:trPr>
          <w:trHeight w:val="249"/>
        </w:trPr>
        <w:tc>
          <w:tcPr>
            <w:tcW w:w="1838" w:type="dxa"/>
            <w:vMerge/>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p>
        </w:tc>
        <w:tc>
          <w:tcPr>
            <w:tcW w:w="6804" w:type="dxa"/>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hint="eastAsia"/>
                <w:kern w:val="0"/>
                <w:sz w:val="18"/>
                <w:szCs w:val="18"/>
              </w:rPr>
              <w:t>投标人提供的实施团队中同时含exadata实施认证证书和Oracle ACE资质2名以上。此人员为投标人在职人员。以上证书投标时须提供带网址的截图证明及社保缴纳</w:t>
            </w:r>
            <w:r>
              <w:rPr>
                <w:rFonts w:ascii="微软雅黑" w:eastAsia="微软雅黑" w:hAnsi="微软雅黑" w:cs="Arial" w:hint="eastAsia"/>
                <w:kern w:val="0"/>
                <w:sz w:val="18"/>
                <w:szCs w:val="18"/>
              </w:rPr>
              <w:lastRenderedPageBreak/>
              <w:t>证明（社保机构出具的由投标单位为其缴纳的近3个月中的任何1个月的社保证明）。</w:t>
            </w:r>
          </w:p>
        </w:tc>
      </w:tr>
      <w:tr w:rsidR="00B90FA0" w:rsidTr="00A23968">
        <w:trPr>
          <w:trHeight w:val="586"/>
        </w:trPr>
        <w:tc>
          <w:tcPr>
            <w:tcW w:w="1838" w:type="dxa"/>
            <w:vMerge w:val="restart"/>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hint="eastAsia"/>
                <w:kern w:val="0"/>
                <w:sz w:val="18"/>
                <w:szCs w:val="18"/>
              </w:rPr>
              <w:lastRenderedPageBreak/>
              <w:t>公司资质</w:t>
            </w:r>
          </w:p>
        </w:tc>
        <w:tc>
          <w:tcPr>
            <w:tcW w:w="6804" w:type="dxa"/>
            <w:shd w:val="clear" w:color="auto" w:fill="FFFFFF" w:themeFill="background1"/>
            <w:noWrap/>
            <w:vAlign w:val="center"/>
          </w:tcPr>
          <w:p w:rsidR="00B90FA0" w:rsidRDefault="00B90FA0" w:rsidP="00A23968">
            <w:pPr>
              <w:widowControl/>
              <w:jc w:val="left"/>
              <w:rPr>
                <w:rFonts w:ascii="微软雅黑" w:hAnsi="微软雅黑" w:cs="Arial"/>
                <w:kern w:val="0"/>
                <w:sz w:val="18"/>
                <w:szCs w:val="18"/>
              </w:rPr>
            </w:pPr>
            <w:r>
              <w:rPr>
                <w:rFonts w:ascii="微软雅黑" w:eastAsia="微软雅黑" w:hAnsi="微软雅黑" w:cs="Arial" w:hint="eastAsia"/>
                <w:kern w:val="0"/>
                <w:sz w:val="18"/>
                <w:szCs w:val="18"/>
              </w:rPr>
              <w:t>投标人具备Oracle云平台自治数据仓库及分析实施能力资质证书，投标现场须提供证书原件，证书中须包含查伪二维码。</w:t>
            </w:r>
          </w:p>
        </w:tc>
      </w:tr>
      <w:tr w:rsidR="00B90FA0" w:rsidTr="00A23968">
        <w:trPr>
          <w:trHeight w:val="354"/>
        </w:trPr>
        <w:tc>
          <w:tcPr>
            <w:tcW w:w="1838" w:type="dxa"/>
            <w:vMerge/>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p>
        </w:tc>
        <w:tc>
          <w:tcPr>
            <w:tcW w:w="6804" w:type="dxa"/>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hint="eastAsia"/>
                <w:kern w:val="0"/>
                <w:sz w:val="18"/>
                <w:szCs w:val="18"/>
              </w:rPr>
              <w:t>投标人具备Oracle OPN资质，投标时须提供带网址的截图证明。</w:t>
            </w:r>
          </w:p>
        </w:tc>
      </w:tr>
      <w:tr w:rsidR="00B90FA0" w:rsidTr="00A23968">
        <w:trPr>
          <w:trHeight w:val="3080"/>
        </w:trPr>
        <w:tc>
          <w:tcPr>
            <w:tcW w:w="1838" w:type="dxa"/>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hint="eastAsia"/>
                <w:kern w:val="0"/>
                <w:sz w:val="18"/>
                <w:szCs w:val="18"/>
              </w:rPr>
              <w:t>★服务器</w:t>
            </w:r>
          </w:p>
        </w:tc>
        <w:tc>
          <w:tcPr>
            <w:tcW w:w="6804" w:type="dxa"/>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hint="eastAsia"/>
                <w:kern w:val="0"/>
                <w:sz w:val="18"/>
                <w:szCs w:val="18"/>
              </w:rPr>
              <w:t>服务器数量2台；要求VMWARE全球合作伙伴品牌，需要提供官网截图证明；要求IDC 2019年全球x86服务器销售额排名前5，要求提供IDC截图证明；</w:t>
            </w:r>
            <w:r>
              <w:rPr>
                <w:rFonts w:ascii="微软雅黑" w:eastAsia="微软雅黑" w:hAnsi="微软雅黑" w:cs="Arial"/>
                <w:kern w:val="0"/>
                <w:sz w:val="18"/>
                <w:szCs w:val="18"/>
              </w:rPr>
              <w:t>配置</w:t>
            </w:r>
            <w:r>
              <w:rPr>
                <w:rFonts w:ascii="微软雅黑" w:eastAsia="微软雅黑" w:hAnsi="微软雅黑" w:cs="Arial" w:hint="eastAsia"/>
                <w:kern w:val="0"/>
                <w:sz w:val="18"/>
                <w:szCs w:val="18"/>
              </w:rPr>
              <w:t>≥2颗</w:t>
            </w:r>
            <w:r>
              <w:rPr>
                <w:rFonts w:ascii="微软雅黑" w:eastAsia="微软雅黑" w:hAnsi="微软雅黑" w:cs="Arial"/>
                <w:kern w:val="0"/>
                <w:sz w:val="18"/>
                <w:szCs w:val="18"/>
              </w:rPr>
              <w:t>16</w:t>
            </w:r>
            <w:r>
              <w:rPr>
                <w:rFonts w:ascii="微软雅黑" w:eastAsia="微软雅黑" w:hAnsi="微软雅黑" w:cs="Arial" w:hint="eastAsia"/>
                <w:kern w:val="0"/>
                <w:sz w:val="18"/>
                <w:szCs w:val="18"/>
              </w:rPr>
              <w:t>核心Intel</w:t>
            </w:r>
            <w:r>
              <w:rPr>
                <w:rFonts w:ascii="微软雅黑" w:eastAsia="微软雅黑" w:hAnsi="微软雅黑" w:cs="Arial"/>
                <w:kern w:val="0"/>
                <w:sz w:val="18"/>
                <w:szCs w:val="18"/>
              </w:rPr>
              <w:t xml:space="preserve"> S</w:t>
            </w:r>
            <w:r>
              <w:rPr>
                <w:rFonts w:ascii="微软雅黑" w:eastAsia="微软雅黑" w:hAnsi="微软雅黑" w:cs="Arial" w:hint="eastAsia"/>
                <w:kern w:val="0"/>
                <w:sz w:val="18"/>
                <w:szCs w:val="18"/>
              </w:rPr>
              <w:t>ilver</w:t>
            </w:r>
            <w:r>
              <w:rPr>
                <w:rFonts w:ascii="微软雅黑" w:eastAsia="微软雅黑" w:hAnsi="微软雅黑" w:cs="Arial"/>
                <w:kern w:val="0"/>
                <w:sz w:val="18"/>
                <w:szCs w:val="18"/>
              </w:rPr>
              <w:t xml:space="preserve"> 4216 2.1G CPU</w:t>
            </w:r>
            <w:r>
              <w:rPr>
                <w:rFonts w:ascii="微软雅黑" w:eastAsia="微软雅黑" w:hAnsi="微软雅黑" w:cs="Arial" w:hint="eastAsia"/>
                <w:kern w:val="0"/>
                <w:sz w:val="18"/>
                <w:szCs w:val="18"/>
              </w:rPr>
              <w:t>；≥</w:t>
            </w:r>
            <w:r>
              <w:rPr>
                <w:rFonts w:ascii="微软雅黑" w:eastAsia="微软雅黑" w:hAnsi="微软雅黑" w:cs="Arial"/>
                <w:kern w:val="0"/>
                <w:sz w:val="18"/>
                <w:szCs w:val="18"/>
              </w:rPr>
              <w:t>256</w:t>
            </w:r>
            <w:r>
              <w:rPr>
                <w:rFonts w:ascii="微软雅黑" w:eastAsia="微软雅黑" w:hAnsi="微软雅黑" w:cs="Arial" w:hint="eastAsia"/>
                <w:kern w:val="0"/>
                <w:sz w:val="18"/>
                <w:szCs w:val="18"/>
              </w:rPr>
              <w:t xml:space="preserve">G DDR4 </w:t>
            </w:r>
            <w:r>
              <w:rPr>
                <w:rFonts w:ascii="微软雅黑" w:eastAsia="微软雅黑" w:hAnsi="微软雅黑" w:cs="Arial"/>
                <w:kern w:val="0"/>
                <w:sz w:val="18"/>
                <w:szCs w:val="18"/>
              </w:rPr>
              <w:t>3200MT</w:t>
            </w:r>
            <w:r>
              <w:rPr>
                <w:rFonts w:ascii="微软雅黑" w:eastAsia="微软雅黑" w:hAnsi="微软雅黑" w:cs="Arial" w:hint="eastAsia"/>
                <w:kern w:val="0"/>
                <w:sz w:val="18"/>
                <w:szCs w:val="18"/>
              </w:rPr>
              <w:t>/s内存（配置24个</w:t>
            </w:r>
            <w:r>
              <w:rPr>
                <w:rFonts w:ascii="微软雅黑" w:eastAsia="微软雅黑" w:hAnsi="微软雅黑" w:cs="Arial"/>
                <w:kern w:val="0"/>
                <w:sz w:val="18"/>
                <w:szCs w:val="18"/>
              </w:rPr>
              <w:t>DIMM</w:t>
            </w:r>
            <w:r>
              <w:rPr>
                <w:rFonts w:ascii="微软雅黑" w:eastAsia="微软雅黑" w:hAnsi="微软雅黑" w:cs="Arial" w:hint="eastAsia"/>
                <w:kern w:val="0"/>
                <w:sz w:val="18"/>
                <w:szCs w:val="18"/>
              </w:rPr>
              <w:t>插槽，支持RDIMM，LRDIMM，NVDIMM-N内存，支持12个NVDIMM内存）；</w:t>
            </w:r>
            <w:r>
              <w:rPr>
                <w:rFonts w:ascii="微软雅黑" w:eastAsia="微软雅黑" w:hAnsi="微软雅黑" w:cs="Arial"/>
                <w:kern w:val="0"/>
                <w:sz w:val="18"/>
                <w:szCs w:val="18"/>
              </w:rPr>
              <w:t>≥5</w:t>
            </w:r>
            <w:r>
              <w:rPr>
                <w:rFonts w:ascii="微软雅黑" w:eastAsia="微软雅黑" w:hAnsi="微软雅黑" w:cs="Arial" w:hint="eastAsia"/>
                <w:kern w:val="0"/>
                <w:sz w:val="18"/>
                <w:szCs w:val="18"/>
              </w:rPr>
              <w:t>块</w:t>
            </w:r>
            <w:r>
              <w:rPr>
                <w:rFonts w:ascii="微软雅黑" w:eastAsia="微软雅黑" w:hAnsi="微软雅黑" w:cs="Arial"/>
                <w:kern w:val="0"/>
                <w:sz w:val="18"/>
                <w:szCs w:val="18"/>
              </w:rPr>
              <w:t>960G SATA SSD 2</w:t>
            </w:r>
            <w:r>
              <w:rPr>
                <w:rFonts w:ascii="微软雅黑" w:eastAsia="微软雅黑" w:hAnsi="微软雅黑" w:cs="Arial" w:hint="eastAsia"/>
                <w:kern w:val="0"/>
                <w:sz w:val="18"/>
                <w:szCs w:val="18"/>
              </w:rPr>
              <w:t>.5英寸热插拔硬盘；配置RAID卡，支持</w:t>
            </w:r>
            <w:r>
              <w:rPr>
                <w:rFonts w:ascii="微软雅黑" w:eastAsia="微软雅黑" w:hAnsi="微软雅黑" w:cs="Arial"/>
                <w:kern w:val="0"/>
                <w:sz w:val="18"/>
                <w:szCs w:val="18"/>
              </w:rPr>
              <w:t>RAID 0,1,5,6,10,50</w:t>
            </w:r>
            <w:r>
              <w:rPr>
                <w:rFonts w:ascii="微软雅黑" w:eastAsia="微软雅黑" w:hAnsi="微软雅黑" w:cs="Arial" w:hint="eastAsia"/>
                <w:kern w:val="0"/>
                <w:sz w:val="18"/>
                <w:szCs w:val="18"/>
              </w:rPr>
              <w:t>，配置</w:t>
            </w:r>
            <w:r>
              <w:rPr>
                <w:rFonts w:ascii="微软雅黑" w:eastAsia="微软雅黑" w:hAnsi="微软雅黑" w:cs="Arial"/>
                <w:kern w:val="0"/>
                <w:sz w:val="18"/>
                <w:szCs w:val="18"/>
              </w:rPr>
              <w:t>2GB Cache</w:t>
            </w:r>
            <w:r>
              <w:rPr>
                <w:rFonts w:ascii="微软雅黑" w:eastAsia="微软雅黑" w:hAnsi="微软雅黑" w:cs="Arial" w:hint="eastAsia"/>
                <w:kern w:val="0"/>
                <w:sz w:val="18"/>
                <w:szCs w:val="18"/>
              </w:rPr>
              <w:t>，最大支持8G</w:t>
            </w:r>
            <w:r>
              <w:rPr>
                <w:rFonts w:ascii="微软雅黑" w:eastAsia="微软雅黑" w:hAnsi="微软雅黑" w:cs="Arial"/>
                <w:kern w:val="0"/>
                <w:sz w:val="18"/>
                <w:szCs w:val="18"/>
              </w:rPr>
              <w:t>B Cache</w:t>
            </w:r>
            <w:r>
              <w:rPr>
                <w:rFonts w:ascii="微软雅黑" w:eastAsia="微软雅黑" w:hAnsi="微软雅黑" w:cs="Arial" w:hint="eastAsia"/>
                <w:kern w:val="0"/>
                <w:sz w:val="18"/>
                <w:szCs w:val="18"/>
              </w:rPr>
              <w:t>；配置≥4</w:t>
            </w:r>
            <w:r>
              <w:rPr>
                <w:rFonts w:ascii="微软雅黑" w:eastAsia="微软雅黑" w:hAnsi="微软雅黑" w:cs="Arial"/>
                <w:kern w:val="0"/>
                <w:sz w:val="18"/>
                <w:szCs w:val="18"/>
              </w:rPr>
              <w:t>端口千兆网卡</w:t>
            </w:r>
            <w:r>
              <w:rPr>
                <w:rFonts w:ascii="微软雅黑" w:eastAsia="微软雅黑" w:hAnsi="微软雅黑" w:cs="Arial" w:hint="eastAsia"/>
                <w:kern w:val="0"/>
                <w:sz w:val="18"/>
                <w:szCs w:val="18"/>
              </w:rPr>
              <w:t>；前面板上配备有液晶屏，可显示默认或定制信息，包括IP地址、服务器名称、支持服务编号等，如果系统发生故障，该液晶屏上将显示关于故障的具体信息，要求提供官方截图；满足门诊电子病历数据库双机之间一键切换要求；为保证原厂服务的有效执行，投标时须提供服务器产品原厂授权函。</w:t>
            </w:r>
          </w:p>
        </w:tc>
      </w:tr>
      <w:tr w:rsidR="00B90FA0" w:rsidTr="00A23968">
        <w:trPr>
          <w:trHeight w:val="354"/>
        </w:trPr>
        <w:tc>
          <w:tcPr>
            <w:tcW w:w="1838" w:type="dxa"/>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hint="eastAsia"/>
                <w:kern w:val="0"/>
                <w:sz w:val="18"/>
                <w:szCs w:val="18"/>
              </w:rPr>
              <w:t>★服务考核</w:t>
            </w:r>
          </w:p>
        </w:tc>
        <w:tc>
          <w:tcPr>
            <w:tcW w:w="6804" w:type="dxa"/>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hint="eastAsia"/>
                <w:kern w:val="0"/>
                <w:sz w:val="18"/>
                <w:szCs w:val="18"/>
              </w:rPr>
              <w:t>数据库升级、迁移实施之前，采购方会根据招标文件要求对服务器、数据库一键切换软件，工程师资质及水平、数据库升级、迁移方法进行逐项验证评估。如果没有达到招标文件技术要求，采购方有权重新选定中标方并对原中标方进行相应的赔偿，并纳入医院企业失信名单。</w:t>
            </w:r>
          </w:p>
        </w:tc>
      </w:tr>
      <w:tr w:rsidR="00B90FA0" w:rsidTr="00A23968">
        <w:trPr>
          <w:trHeight w:val="1223"/>
        </w:trPr>
        <w:tc>
          <w:tcPr>
            <w:tcW w:w="1838" w:type="dxa"/>
            <w:shd w:val="clear" w:color="auto" w:fill="FFFFFF" w:themeFill="background1"/>
            <w:noWrap/>
            <w:vAlign w:val="center"/>
          </w:tcPr>
          <w:p w:rsidR="00B90FA0" w:rsidRDefault="00B90FA0" w:rsidP="00A23968">
            <w:pPr>
              <w:widowControl/>
              <w:jc w:val="left"/>
              <w:rPr>
                <w:rFonts w:ascii="微软雅黑" w:eastAsia="微软雅黑" w:hAnsi="微软雅黑" w:cs="Arial"/>
                <w:kern w:val="0"/>
                <w:sz w:val="18"/>
                <w:szCs w:val="18"/>
              </w:rPr>
            </w:pPr>
            <w:r>
              <w:rPr>
                <w:rFonts w:ascii="微软雅黑" w:eastAsia="微软雅黑" w:hAnsi="微软雅黑" w:cs="Arial" w:hint="eastAsia"/>
                <w:kern w:val="0"/>
                <w:sz w:val="18"/>
                <w:szCs w:val="18"/>
              </w:rPr>
              <w:t>★售后</w:t>
            </w:r>
            <w:r>
              <w:rPr>
                <w:rFonts w:ascii="微软雅黑" w:eastAsia="微软雅黑" w:hAnsi="微软雅黑" w:cs="Arial"/>
                <w:kern w:val="0"/>
                <w:sz w:val="18"/>
                <w:szCs w:val="18"/>
              </w:rPr>
              <w:t>服务</w:t>
            </w:r>
          </w:p>
        </w:tc>
        <w:tc>
          <w:tcPr>
            <w:tcW w:w="6804" w:type="dxa"/>
            <w:shd w:val="clear" w:color="auto" w:fill="FFFFFF" w:themeFill="background1"/>
            <w:vAlign w:val="center"/>
          </w:tcPr>
          <w:p w:rsidR="00B90FA0" w:rsidRDefault="00B90FA0" w:rsidP="00A23968">
            <w:pPr>
              <w:widowControl/>
              <w:jc w:val="left"/>
            </w:pPr>
            <w:r>
              <w:rPr>
                <w:rFonts w:ascii="微软雅黑" w:eastAsia="微软雅黑" w:hAnsi="微软雅黑" w:cs="Arial" w:hint="eastAsia"/>
                <w:kern w:val="0"/>
                <w:sz w:val="18"/>
                <w:szCs w:val="18"/>
              </w:rPr>
              <w:t>服务器须提供服务器原厂5年免费人工、部件，7x24小时响应，4小时带备件上门服务；配置5年硬盘不返还服务；中标后5个工作日内提供服务器产品原厂质保函。中标后，投标厂商须现场提供数据迁移时的硬件优化服务，主要工作为硬件压力测试及根据压力测试情况实时优化软硬件参数，提供完整的报告。</w:t>
            </w:r>
          </w:p>
        </w:tc>
      </w:tr>
    </w:tbl>
    <w:p w:rsidR="004F7443" w:rsidRPr="00B90FA0" w:rsidRDefault="004F7443" w:rsidP="004F7443"/>
    <w:p w:rsidR="006868BF" w:rsidRPr="00863766" w:rsidRDefault="006868BF" w:rsidP="00EB3DAA">
      <w:pPr>
        <w:spacing w:line="360" w:lineRule="auto"/>
        <w:ind w:left="482" w:hangingChars="200" w:hanging="482"/>
        <w:jc w:val="center"/>
        <w:rPr>
          <w:b/>
          <w:bCs/>
          <w:color w:val="000000"/>
          <w:sz w:val="24"/>
        </w:rPr>
      </w:pPr>
    </w:p>
    <w:p w:rsidR="00EB3DAA" w:rsidRPr="004911CC" w:rsidRDefault="00EB3DAA" w:rsidP="00EB3DAA">
      <w:pPr>
        <w:spacing w:line="360" w:lineRule="auto"/>
        <w:rPr>
          <w:rFonts w:ascii="仿宋_GB2312" w:eastAsia="仿宋_GB2312" w:cs="宋体"/>
          <w:sz w:val="28"/>
          <w:szCs w:val="28"/>
        </w:rPr>
      </w:pPr>
    </w:p>
    <w:p w:rsidR="003C2E1B" w:rsidRPr="002D4BB8" w:rsidRDefault="003C2E1B" w:rsidP="00EB3DAA">
      <w:pPr>
        <w:jc w:val="center"/>
        <w:rPr>
          <w:rFonts w:ascii="仿宋_GB2312" w:eastAsia="仿宋_GB2312"/>
          <w:sz w:val="28"/>
          <w:szCs w:val="28"/>
        </w:rPr>
      </w:pPr>
    </w:p>
    <w:p w:rsidR="00964FED" w:rsidRPr="00D004D0" w:rsidRDefault="00964FED" w:rsidP="00964FED">
      <w:pPr>
        <w:ind w:left="3313" w:hangingChars="1100" w:hanging="3313"/>
        <w:jc w:val="center"/>
        <w:rPr>
          <w:rFonts w:ascii="宋体" w:hAnsi="宋体"/>
          <w:b/>
          <w:sz w:val="30"/>
          <w:szCs w:val="30"/>
        </w:rPr>
      </w:pPr>
      <w:r w:rsidRPr="00D004D0">
        <w:rPr>
          <w:rFonts w:ascii="宋体" w:hAnsi="宋体" w:hint="eastAsia"/>
          <w:b/>
          <w:sz w:val="30"/>
          <w:szCs w:val="30"/>
        </w:rPr>
        <w:t>第三章    商务条款</w:t>
      </w:r>
    </w:p>
    <w:p w:rsidR="00964FED" w:rsidRDefault="00964FED" w:rsidP="00964FED">
      <w:pPr>
        <w:ind w:left="2640" w:hangingChars="1100" w:hanging="2640"/>
        <w:rPr>
          <w:rFonts w:ascii="黑体" w:eastAsia="黑体" w:hAnsi="宋体"/>
          <w:sz w:val="24"/>
        </w:rPr>
      </w:pPr>
    </w:p>
    <w:p w:rsidR="00964FED" w:rsidRPr="00D9613E" w:rsidRDefault="00964FED" w:rsidP="00964FED">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设备验收合格后1年，终身维修。</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保质期内故障率不得超过14天，如达不到要求，每超过一天，质保期相应延长10天。保质期内因设备本身缺陷造成各种故障应由卖方免费技术服务和维修，严重故障免费更换。</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投标商在投标文件中说明在保质期内提供的服务计划。</w:t>
      </w:r>
    </w:p>
    <w:p w:rsidR="00964FED" w:rsidRPr="00D9613E" w:rsidRDefault="00964FED" w:rsidP="00964FED">
      <w:pPr>
        <w:widowControl/>
        <w:numPr>
          <w:ilvl w:val="0"/>
          <w:numId w:val="1"/>
        </w:numPr>
        <w:tabs>
          <w:tab w:val="num" w:pos="540"/>
        </w:tabs>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付款方式</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付款方式：安装调试验收合格后三月内付款90%，余款壹年后付清。</w:t>
      </w:r>
    </w:p>
    <w:p w:rsidR="00964FED" w:rsidRPr="00D9613E" w:rsidRDefault="00964FED" w:rsidP="00964FED">
      <w:pPr>
        <w:widowControl/>
        <w:numPr>
          <w:ilvl w:val="0"/>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售后服务</w:t>
      </w:r>
    </w:p>
    <w:p w:rsidR="00964FED" w:rsidRPr="00D9613E" w:rsidRDefault="00964FED" w:rsidP="00964FED">
      <w:pPr>
        <w:widowControl/>
        <w:numPr>
          <w:ilvl w:val="1"/>
          <w:numId w:val="1"/>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在设备整个使用期内，卖方应确保设备的正常使用。在接到用户维修要求后应立即作出回应，并在24小时内派员到达买方现场实施维修。零配件在该设备停产后仍需保证八年的供应。维修过程中所需零配件卖方在接到通知后最长不超过7天必须送达买方。</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 随机资料：</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4.1提供中文版使用操作手册2份，维修手册1份</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5. 培训</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卖方应对用户的维修人员提供培训，使其能对设备进行日常的维护保养及能对一般故障进行维修，并向培训人员提供维修图纸及维修手册、维修密码。</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卖方应对用户的操作人员进行操作培训</w:t>
      </w:r>
    </w:p>
    <w:p w:rsidR="00964FED" w:rsidRPr="00D9613E" w:rsidRDefault="00964FED" w:rsidP="00964FED">
      <w:pPr>
        <w:widowControl/>
        <w:numPr>
          <w:ilvl w:val="1"/>
          <w:numId w:val="2"/>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上述二种培训的培训方式、地点、时间、人次及费用（包含在投标总价中）投标商应在投标文件中详细说明。</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6．安装调试</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6.1 安装地点：嘉兴市第一医院</w:t>
      </w:r>
    </w:p>
    <w:p w:rsidR="00964FED" w:rsidRPr="00D9613E" w:rsidRDefault="00964FED" w:rsidP="00D9613E">
      <w:pPr>
        <w:widowControl/>
        <w:autoSpaceDE w:val="0"/>
        <w:autoSpaceDN w:val="0"/>
        <w:spacing w:line="360" w:lineRule="auto"/>
        <w:ind w:left="480" w:hangingChars="200" w:hanging="480"/>
        <w:textAlignment w:val="bottom"/>
        <w:rPr>
          <w:rFonts w:ascii="仿宋_GB2312" w:eastAsia="仿宋_GB2312" w:hAnsi="宋体" w:cs="宋体"/>
          <w:sz w:val="24"/>
        </w:rPr>
      </w:pPr>
      <w:r w:rsidRPr="00D9613E">
        <w:rPr>
          <w:rFonts w:ascii="仿宋_GB2312" w:eastAsia="仿宋_GB2312" w:hAnsi="宋体" w:cs="宋体" w:hint="eastAsia"/>
          <w:sz w:val="24"/>
        </w:rPr>
        <w:t>6.2 安装完成时间：接到用户通知后1周内完成安装和调试，如在规定的时间内由于卖方的原因不能完成安装和调试，投标方应承担由此给用户造成的损失</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安装标准：符合我国国家有关技术规范要求和技术标准。</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安装过程中发生的费用由卖方负责。</w:t>
      </w:r>
    </w:p>
    <w:p w:rsidR="00964FED" w:rsidRPr="00D9613E" w:rsidRDefault="00964FED" w:rsidP="00964FED">
      <w:pPr>
        <w:widowControl/>
        <w:numPr>
          <w:ilvl w:val="1"/>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投标商应在投标文件中提供其安装调试过程中医院需配合的内容。</w:t>
      </w:r>
    </w:p>
    <w:p w:rsidR="00964FED" w:rsidRPr="00D9613E" w:rsidRDefault="00964FED" w:rsidP="00964FED">
      <w:pPr>
        <w:widowControl/>
        <w:numPr>
          <w:ilvl w:val="0"/>
          <w:numId w:val="3"/>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lastRenderedPageBreak/>
        <w:t>验收</w:t>
      </w:r>
    </w:p>
    <w:p w:rsidR="00964FED" w:rsidRPr="00D9613E" w:rsidRDefault="00964FED" w:rsidP="00964FED">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供货方应提供设备的有效检验文件，经买方认可后，与设备性能指标、合同内容一起作为设备验收标准。买方对设备验收合格后，双方共同签署验收合格证书。验收中发现设备达不到验收标准或合同规定的性能指标，卖方必须更换相关零部件。并且赔偿由此给用户造成的损失。</w:t>
      </w:r>
    </w:p>
    <w:p w:rsidR="00964FED" w:rsidRPr="00D9613E" w:rsidRDefault="00A0355E" w:rsidP="00A0355E">
      <w:pPr>
        <w:pStyle w:val="a7"/>
        <w:widowControl/>
        <w:numPr>
          <w:ilvl w:val="1"/>
          <w:numId w:val="4"/>
        </w:numPr>
        <w:autoSpaceDE w:val="0"/>
        <w:autoSpaceDN w:val="0"/>
        <w:spacing w:line="360" w:lineRule="auto"/>
        <w:ind w:firstLineChars="0"/>
        <w:textAlignment w:val="bottom"/>
        <w:rPr>
          <w:rFonts w:ascii="仿宋_GB2312" w:eastAsia="仿宋_GB2312" w:hAnsi="宋体" w:cs="宋体"/>
          <w:sz w:val="24"/>
        </w:rPr>
      </w:pPr>
      <w:r w:rsidRPr="00D9613E">
        <w:rPr>
          <w:rFonts w:ascii="仿宋_GB2312" w:eastAsia="仿宋_GB2312" w:hAnsi="宋体" w:cs="宋体" w:hint="eastAsia"/>
          <w:sz w:val="24"/>
        </w:rPr>
        <w:t>验收费用由产品投标商负担</w:t>
      </w:r>
    </w:p>
    <w:p w:rsidR="00A0355E" w:rsidRPr="00D9613E" w:rsidRDefault="00964FED" w:rsidP="00A0355E">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交货</w:t>
      </w:r>
    </w:p>
    <w:p w:rsidR="00964FED" w:rsidRPr="00D9613E" w:rsidRDefault="00A0355E" w:rsidP="00A0355E">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 xml:space="preserve">8.1 </w:t>
      </w:r>
      <w:r w:rsidR="00964FED" w:rsidRPr="00D9613E">
        <w:rPr>
          <w:rFonts w:ascii="仿宋_GB2312" w:eastAsia="仿宋_GB2312" w:hAnsi="宋体" w:cs="宋体" w:hint="eastAsia"/>
          <w:sz w:val="24"/>
        </w:rPr>
        <w:t>交货期：提供最短交货期（在投标文件中明确最早交货的时间）</w:t>
      </w:r>
    </w:p>
    <w:p w:rsidR="00964FED" w:rsidRPr="00D9613E" w:rsidRDefault="00A0355E" w:rsidP="00A0355E">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 xml:space="preserve">8.2 </w:t>
      </w:r>
      <w:r w:rsidR="00964FED" w:rsidRPr="00D9613E">
        <w:rPr>
          <w:rFonts w:ascii="仿宋_GB2312" w:eastAsia="仿宋_GB2312" w:hAnsi="宋体" w:cs="宋体" w:hint="eastAsia"/>
          <w:sz w:val="24"/>
        </w:rPr>
        <w:t>交货地点：嘉兴市第一医院</w:t>
      </w:r>
    </w:p>
    <w:p w:rsidR="00964FED" w:rsidRPr="00D9613E" w:rsidRDefault="00964FED" w:rsidP="00964FED">
      <w:pPr>
        <w:widowControl/>
        <w:numPr>
          <w:ilvl w:val="0"/>
          <w:numId w:val="4"/>
        </w:numPr>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备注</w:t>
      </w:r>
    </w:p>
    <w:p w:rsidR="00964FED" w:rsidRPr="00D9613E" w:rsidRDefault="00964FED" w:rsidP="00964FED">
      <w:pPr>
        <w:widowControl/>
        <w:autoSpaceDE w:val="0"/>
        <w:autoSpaceDN w:val="0"/>
        <w:spacing w:line="360" w:lineRule="auto"/>
        <w:textAlignment w:val="bottom"/>
        <w:rPr>
          <w:rFonts w:ascii="仿宋_GB2312" w:eastAsia="仿宋_GB2312" w:hAnsi="宋体" w:cs="宋体"/>
          <w:sz w:val="24"/>
        </w:rPr>
      </w:pPr>
      <w:r w:rsidRPr="00D9613E">
        <w:rPr>
          <w:rFonts w:ascii="仿宋_GB2312" w:eastAsia="仿宋_GB2312" w:hAnsi="宋体" w:cs="宋体" w:hint="eastAsia"/>
          <w:sz w:val="24"/>
        </w:rPr>
        <w:t>9.1 如有冲突，以招标参数（要求）为准</w:t>
      </w:r>
    </w:p>
    <w:p w:rsidR="00964FED" w:rsidRPr="00964FED" w:rsidRDefault="00964FED" w:rsidP="00EB3DAA">
      <w:pPr>
        <w:jc w:val="center"/>
      </w:pPr>
    </w:p>
    <w:sectPr w:rsidR="00964FED" w:rsidRPr="00964FED" w:rsidSect="00BF40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928" w:rsidRDefault="00DA1928" w:rsidP="003C2E1B">
      <w:r>
        <w:separator/>
      </w:r>
    </w:p>
  </w:endnote>
  <w:endnote w:type="continuationSeparator" w:id="1">
    <w:p w:rsidR="00DA1928" w:rsidRDefault="00DA1928" w:rsidP="003C2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928" w:rsidRDefault="00DA1928" w:rsidP="003C2E1B">
      <w:r>
        <w:separator/>
      </w:r>
    </w:p>
  </w:footnote>
  <w:footnote w:type="continuationSeparator" w:id="1">
    <w:p w:rsidR="00DA1928" w:rsidRDefault="00DA1928" w:rsidP="003C2E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17FAF"/>
    <w:multiLevelType w:val="hybridMultilevel"/>
    <w:tmpl w:val="60AAE504"/>
    <w:lvl w:ilvl="0" w:tplc="6A70D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1E15140"/>
    <w:multiLevelType w:val="multilevel"/>
    <w:tmpl w:val="5C56B566"/>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5E204382"/>
    <w:multiLevelType w:val="multilevel"/>
    <w:tmpl w:val="5E204382"/>
    <w:lvl w:ilvl="0">
      <w:start w:val="1"/>
      <w:numFmt w:val="decimal"/>
      <w:lvlText w:val="%1."/>
      <w:lvlJc w:val="left"/>
      <w:pPr>
        <w:ind w:left="360" w:hanging="360"/>
      </w:pPr>
      <w:rPr>
        <w:rFonts w:ascii="Times New Roman" w:hAnsi="Times New Roman" w:cs="Times New Roman" w:hint="default"/>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B0A24D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70F10AA9"/>
    <w:multiLevelType w:val="multilevel"/>
    <w:tmpl w:val="70F10AA9"/>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251558E"/>
    <w:multiLevelType w:val="multilevel"/>
    <w:tmpl w:val="60BA176C"/>
    <w:lvl w:ilvl="0">
      <w:start w:val="5"/>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7A462B06"/>
    <w:multiLevelType w:val="multilevel"/>
    <w:tmpl w:val="7BE0D8C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131AC"/>
    <w:rsid w:val="00011318"/>
    <w:rsid w:val="0001336B"/>
    <w:rsid w:val="00033CE3"/>
    <w:rsid w:val="00055B0A"/>
    <w:rsid w:val="000B4949"/>
    <w:rsid w:val="00144DC3"/>
    <w:rsid w:val="001B110F"/>
    <w:rsid w:val="001E5AC4"/>
    <w:rsid w:val="002257CE"/>
    <w:rsid w:val="00236EAF"/>
    <w:rsid w:val="00252815"/>
    <w:rsid w:val="0026296A"/>
    <w:rsid w:val="002A369C"/>
    <w:rsid w:val="002D4BB8"/>
    <w:rsid w:val="00332A53"/>
    <w:rsid w:val="003537A5"/>
    <w:rsid w:val="00353E8D"/>
    <w:rsid w:val="00370040"/>
    <w:rsid w:val="00392385"/>
    <w:rsid w:val="00395876"/>
    <w:rsid w:val="003A059C"/>
    <w:rsid w:val="003A6FD1"/>
    <w:rsid w:val="003B190D"/>
    <w:rsid w:val="003C2E1B"/>
    <w:rsid w:val="003C3D8C"/>
    <w:rsid w:val="003D3E4A"/>
    <w:rsid w:val="004768C3"/>
    <w:rsid w:val="004859EE"/>
    <w:rsid w:val="004911CC"/>
    <w:rsid w:val="0049551B"/>
    <w:rsid w:val="004A159E"/>
    <w:rsid w:val="004F7443"/>
    <w:rsid w:val="00542038"/>
    <w:rsid w:val="00546905"/>
    <w:rsid w:val="005C17E4"/>
    <w:rsid w:val="005D54F3"/>
    <w:rsid w:val="005D5F80"/>
    <w:rsid w:val="005F7087"/>
    <w:rsid w:val="006672FC"/>
    <w:rsid w:val="006868BF"/>
    <w:rsid w:val="006B2102"/>
    <w:rsid w:val="006D1F02"/>
    <w:rsid w:val="007131AC"/>
    <w:rsid w:val="0072642A"/>
    <w:rsid w:val="007408C5"/>
    <w:rsid w:val="007551F2"/>
    <w:rsid w:val="007572DF"/>
    <w:rsid w:val="00781C48"/>
    <w:rsid w:val="007D607F"/>
    <w:rsid w:val="007F1630"/>
    <w:rsid w:val="0085547D"/>
    <w:rsid w:val="008569FB"/>
    <w:rsid w:val="00863766"/>
    <w:rsid w:val="008656FF"/>
    <w:rsid w:val="00877349"/>
    <w:rsid w:val="00890836"/>
    <w:rsid w:val="008B096B"/>
    <w:rsid w:val="00907240"/>
    <w:rsid w:val="0092164D"/>
    <w:rsid w:val="0094415E"/>
    <w:rsid w:val="009577A1"/>
    <w:rsid w:val="00964FED"/>
    <w:rsid w:val="00976C9C"/>
    <w:rsid w:val="009835B0"/>
    <w:rsid w:val="009A0E7C"/>
    <w:rsid w:val="009C4687"/>
    <w:rsid w:val="009D1BD0"/>
    <w:rsid w:val="00A0355E"/>
    <w:rsid w:val="00A23D66"/>
    <w:rsid w:val="00A26FF0"/>
    <w:rsid w:val="00A40702"/>
    <w:rsid w:val="00A9108E"/>
    <w:rsid w:val="00AA0BE5"/>
    <w:rsid w:val="00AC25AE"/>
    <w:rsid w:val="00AD48DB"/>
    <w:rsid w:val="00AE281D"/>
    <w:rsid w:val="00B12269"/>
    <w:rsid w:val="00B44726"/>
    <w:rsid w:val="00B62650"/>
    <w:rsid w:val="00B90FA0"/>
    <w:rsid w:val="00BC15CA"/>
    <w:rsid w:val="00BC739C"/>
    <w:rsid w:val="00BF40F0"/>
    <w:rsid w:val="00C65D3D"/>
    <w:rsid w:val="00C75626"/>
    <w:rsid w:val="00CB514A"/>
    <w:rsid w:val="00CB53F7"/>
    <w:rsid w:val="00CD7EC3"/>
    <w:rsid w:val="00D43BEB"/>
    <w:rsid w:val="00D5708A"/>
    <w:rsid w:val="00D82366"/>
    <w:rsid w:val="00D9613E"/>
    <w:rsid w:val="00D96CDC"/>
    <w:rsid w:val="00DA1928"/>
    <w:rsid w:val="00DD5ADF"/>
    <w:rsid w:val="00E32AEF"/>
    <w:rsid w:val="00E33FA8"/>
    <w:rsid w:val="00E55CF5"/>
    <w:rsid w:val="00E80BD4"/>
    <w:rsid w:val="00EA6148"/>
    <w:rsid w:val="00EB3DAA"/>
    <w:rsid w:val="00F774F5"/>
    <w:rsid w:val="00F821F9"/>
    <w:rsid w:val="00F96255"/>
    <w:rsid w:val="00FC7198"/>
    <w:rsid w:val="00FD6A0E"/>
    <w:rsid w:val="00FE53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afterLines="50"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 w:type="paragraph" w:customStyle="1" w:styleId="1">
    <w:name w:val="列出段落1"/>
    <w:basedOn w:val="a"/>
    <w:uiPriority w:val="34"/>
    <w:qFormat/>
    <w:rsid w:val="0049551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E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2E1B"/>
    <w:rPr>
      <w:sz w:val="18"/>
      <w:szCs w:val="18"/>
    </w:rPr>
  </w:style>
  <w:style w:type="paragraph" w:styleId="a4">
    <w:name w:val="footer"/>
    <w:basedOn w:val="a"/>
    <w:link w:val="Char0"/>
    <w:uiPriority w:val="99"/>
    <w:unhideWhenUsed/>
    <w:rsid w:val="003C2E1B"/>
    <w:pPr>
      <w:tabs>
        <w:tab w:val="center" w:pos="4153"/>
        <w:tab w:val="right" w:pos="8306"/>
      </w:tabs>
      <w:snapToGrid w:val="0"/>
      <w:jc w:val="left"/>
    </w:pPr>
    <w:rPr>
      <w:sz w:val="18"/>
      <w:szCs w:val="18"/>
    </w:rPr>
  </w:style>
  <w:style w:type="character" w:customStyle="1" w:styleId="Char0">
    <w:name w:val="页脚 Char"/>
    <w:basedOn w:val="a0"/>
    <w:link w:val="a4"/>
    <w:uiPriority w:val="99"/>
    <w:rsid w:val="003C2E1B"/>
    <w:rPr>
      <w:sz w:val="18"/>
      <w:szCs w:val="18"/>
    </w:rPr>
  </w:style>
  <w:style w:type="paragraph" w:styleId="a5">
    <w:name w:val="Plain Text"/>
    <w:aliases w:val="普通文字 Char,纯文本 Char Char,普通文字 Char Char,普通文字,普通文字 Char Char Char,小,Texte,正 文 1,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1"/>
    <w:rsid w:val="00EB3DAA"/>
    <w:pPr>
      <w:spacing w:beforeLines="50" w:before="156" w:afterLines="50" w:after="156" w:line="400" w:lineRule="exact"/>
    </w:pPr>
    <w:rPr>
      <w:rFonts w:ascii="宋体" w:hAnsi="Courier New"/>
      <w:sz w:val="24"/>
    </w:rPr>
  </w:style>
  <w:style w:type="character" w:customStyle="1" w:styleId="Char2">
    <w:name w:val="纯文本 Char"/>
    <w:basedOn w:val="a0"/>
    <w:uiPriority w:val="99"/>
    <w:semiHidden/>
    <w:rsid w:val="00EB3DAA"/>
    <w:rPr>
      <w:rFonts w:ascii="宋体" w:eastAsia="宋体" w:hAnsi="Courier New" w:cs="Courier New"/>
      <w:szCs w:val="21"/>
    </w:rPr>
  </w:style>
  <w:style w:type="character" w:customStyle="1" w:styleId="Char1">
    <w:name w:val="纯文本 Char1"/>
    <w:aliases w:val="普通文字 Char Char1,纯文本 Char Char Char,普通文字 Char Char Char1,普通文字 Char1,普通文字 Char Char Char Char,小 Char,Texte Char,正 文 1 Char,0921 Char,普通文字1 Char,普通文字2 Char,普通文字3 Char,普通文字4 Char,普通文字5 Char,普通文字6 Char,普通文字11 Char,普通文字21 Char,普通文字31 Char,普通文字7 Char"/>
    <w:basedOn w:val="a0"/>
    <w:link w:val="a5"/>
    <w:locked/>
    <w:rsid w:val="00EB3DAA"/>
    <w:rPr>
      <w:rFonts w:ascii="宋体" w:eastAsia="宋体" w:hAnsi="Courier New" w:cs="Times New Roman"/>
      <w:sz w:val="24"/>
      <w:szCs w:val="24"/>
    </w:rPr>
  </w:style>
  <w:style w:type="paragraph" w:styleId="a6">
    <w:name w:val="Body Text"/>
    <w:basedOn w:val="a"/>
    <w:link w:val="Char3"/>
    <w:rsid w:val="00EB3DAA"/>
    <w:pPr>
      <w:adjustRightInd w:val="0"/>
      <w:spacing w:line="315" w:lineRule="atLeast"/>
      <w:jc w:val="left"/>
      <w:textAlignment w:val="baseline"/>
    </w:pPr>
    <w:rPr>
      <w:rFonts w:ascii="仿宋_GB2312" w:eastAsia="仿宋_GB2312"/>
      <w:kern w:val="0"/>
      <w:sz w:val="28"/>
      <w:szCs w:val="20"/>
    </w:rPr>
  </w:style>
  <w:style w:type="character" w:customStyle="1" w:styleId="Char3">
    <w:name w:val="正文文本 Char"/>
    <w:basedOn w:val="a0"/>
    <w:link w:val="a6"/>
    <w:rsid w:val="00EB3DAA"/>
    <w:rPr>
      <w:rFonts w:ascii="仿宋_GB2312" w:eastAsia="仿宋_GB2312" w:hAnsi="Times New Roman" w:cs="Times New Roman"/>
      <w:kern w:val="0"/>
      <w:sz w:val="28"/>
      <w:szCs w:val="20"/>
    </w:rPr>
  </w:style>
  <w:style w:type="paragraph" w:styleId="a7">
    <w:name w:val="List Paragraph"/>
    <w:basedOn w:val="a"/>
    <w:uiPriority w:val="34"/>
    <w:qFormat/>
    <w:rsid w:val="00964FED"/>
    <w:pPr>
      <w:ind w:firstLineChars="200" w:firstLine="420"/>
    </w:pPr>
  </w:style>
</w:styles>
</file>

<file path=word/webSettings.xml><?xml version="1.0" encoding="utf-8"?>
<w:webSettings xmlns:r="http://schemas.openxmlformats.org/officeDocument/2006/relationships" xmlns:w="http://schemas.openxmlformats.org/wordprocessingml/2006/main">
  <w:divs>
    <w:div w:id="829441511">
      <w:bodyDiv w:val="1"/>
      <w:marLeft w:val="0"/>
      <w:marRight w:val="0"/>
      <w:marTop w:val="0"/>
      <w:marBottom w:val="0"/>
      <w:divBdr>
        <w:top w:val="none" w:sz="0" w:space="0" w:color="auto"/>
        <w:left w:val="none" w:sz="0" w:space="0" w:color="auto"/>
        <w:bottom w:val="none" w:sz="0" w:space="0" w:color="auto"/>
        <w:right w:val="none" w:sz="0" w:space="0" w:color="auto"/>
      </w:divBdr>
    </w:div>
    <w:div w:id="10634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1457;&#36865;&#37038;&#20214;&#33267;jxsdyyysbk@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600</Words>
  <Characters>3424</Characters>
  <Application>Microsoft Office Word</Application>
  <DocSecurity>0</DocSecurity>
  <Lines>28</Lines>
  <Paragraphs>8</Paragraphs>
  <ScaleCrop>false</ScaleCrop>
  <Company>Sky123.Org</Company>
  <LinksUpToDate>false</LinksUpToDate>
  <CharactersWithSpaces>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龙俊</dc:creator>
  <cp:lastModifiedBy>his</cp:lastModifiedBy>
  <cp:revision>9</cp:revision>
  <cp:lastPrinted>2019-01-09T01:43:00Z</cp:lastPrinted>
  <dcterms:created xsi:type="dcterms:W3CDTF">2020-07-14T01:57:00Z</dcterms:created>
  <dcterms:modified xsi:type="dcterms:W3CDTF">2020-11-24T03:07:00Z</dcterms:modified>
</cp:coreProperties>
</file>