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A40702">
        <w:rPr>
          <w:rFonts w:ascii="宋体" w:hAnsi="宋体" w:cs="宋体" w:hint="eastAsia"/>
          <w:sz w:val="36"/>
          <w:szCs w:val="36"/>
        </w:rPr>
        <w:t>1202</w:t>
      </w:r>
      <w:r>
        <w:rPr>
          <w:rFonts w:ascii="宋体" w:hAnsi="宋体" w:cs="宋体" w:hint="eastAsia"/>
          <w:sz w:val="36"/>
          <w:szCs w:val="36"/>
        </w:rPr>
        <w:t>-0</w:t>
      </w:r>
      <w:r w:rsidR="00500C03">
        <w:rPr>
          <w:rFonts w:ascii="宋体" w:hAnsi="宋体" w:cs="宋体" w:hint="eastAsia"/>
          <w:sz w:val="36"/>
          <w:szCs w:val="36"/>
        </w:rPr>
        <w:t>2</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A40702">
        <w:rPr>
          <w:rFonts w:hint="eastAsia"/>
          <w:sz w:val="32"/>
        </w:rPr>
        <w:t>11</w:t>
      </w:r>
      <w:r>
        <w:rPr>
          <w:rFonts w:hint="eastAsia"/>
          <w:sz w:val="32"/>
        </w:rPr>
        <w:t>月</w:t>
      </w:r>
    </w:p>
    <w:p w:rsidR="00BB34BA" w:rsidRDefault="00E12230"/>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A40702">
        <w:rPr>
          <w:rFonts w:ascii="仿宋_GB2312" w:eastAsia="仿宋_GB2312" w:hAnsi="宋体" w:cs="宋体" w:hint="eastAsia"/>
          <w:sz w:val="28"/>
          <w:szCs w:val="28"/>
        </w:rPr>
        <w:t>1202</w:t>
      </w:r>
      <w:r>
        <w:rPr>
          <w:rFonts w:ascii="仿宋_GB2312" w:eastAsia="仿宋_GB2312" w:hAnsi="宋体" w:cs="宋体" w:hint="eastAsia"/>
          <w:sz w:val="28"/>
          <w:szCs w:val="28"/>
        </w:rPr>
        <w:t>-0</w:t>
      </w:r>
      <w:r w:rsidR="00500C03">
        <w:rPr>
          <w:rFonts w:ascii="仿宋_GB2312" w:eastAsia="仿宋_GB2312" w:hAnsi="宋体" w:cs="宋体" w:hint="eastAsia"/>
          <w:sz w:val="28"/>
          <w:szCs w:val="28"/>
        </w:rPr>
        <w:t>2</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253"/>
        <w:gridCol w:w="1418"/>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5253"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418"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r>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3C2E1B" w:rsidRDefault="00A40702" w:rsidP="00294301">
            <w:pPr>
              <w:widowControl/>
              <w:spacing w:before="60" w:after="60" w:line="360" w:lineRule="auto"/>
              <w:ind w:left="60" w:right="60"/>
              <w:jc w:val="center"/>
              <w:rPr>
                <w:rFonts w:ascii="仿宋_GB2312" w:eastAsia="仿宋_GB2312" w:hAnsi="宋体" w:cs="宋体"/>
                <w:sz w:val="28"/>
                <w:szCs w:val="28"/>
              </w:rPr>
            </w:pPr>
            <w:r w:rsidRPr="003C2E1B">
              <w:rPr>
                <w:rFonts w:ascii="仿宋_GB2312" w:eastAsia="仿宋_GB2312" w:hAnsi="宋体" w:cs="宋体"/>
                <w:sz w:val="28"/>
                <w:szCs w:val="28"/>
              </w:rPr>
              <w:t>1</w:t>
            </w:r>
          </w:p>
        </w:tc>
        <w:tc>
          <w:tcPr>
            <w:tcW w:w="5253" w:type="dxa"/>
            <w:tcBorders>
              <w:top w:val="single" w:sz="4" w:space="0" w:color="auto"/>
              <w:left w:val="single" w:sz="4" w:space="0" w:color="auto"/>
              <w:bottom w:val="single" w:sz="4" w:space="0" w:color="auto"/>
              <w:right w:val="single" w:sz="4" w:space="0" w:color="auto"/>
            </w:tcBorders>
          </w:tcPr>
          <w:p w:rsidR="00A40702" w:rsidRPr="00392385" w:rsidRDefault="00FB3313" w:rsidP="00F774F5">
            <w:pPr>
              <w:ind w:left="3080" w:hangingChars="1100" w:hanging="3080"/>
              <w:jc w:val="center"/>
              <w:rPr>
                <w:rFonts w:ascii="仿宋_GB2312" w:eastAsia="仿宋_GB2312" w:hAnsi="宋体" w:cs="宋体"/>
                <w:sz w:val="28"/>
                <w:szCs w:val="28"/>
              </w:rPr>
            </w:pPr>
            <w:r w:rsidRPr="00E55FB2">
              <w:rPr>
                <w:rFonts w:ascii="仿宋_GB2312" w:eastAsia="仿宋_GB2312" w:hAnsi="宋体" w:cs="宋体" w:hint="eastAsia"/>
                <w:sz w:val="28"/>
                <w:szCs w:val="28"/>
              </w:rPr>
              <w:t>70°喉内镜</w:t>
            </w:r>
          </w:p>
        </w:tc>
        <w:tc>
          <w:tcPr>
            <w:tcW w:w="1418" w:type="dxa"/>
            <w:tcBorders>
              <w:top w:val="single" w:sz="4" w:space="0" w:color="auto"/>
              <w:left w:val="single" w:sz="4" w:space="0" w:color="auto"/>
              <w:bottom w:val="single" w:sz="4" w:space="0" w:color="auto"/>
              <w:right w:val="single" w:sz="4" w:space="0" w:color="auto"/>
            </w:tcBorders>
            <w:vAlign w:val="center"/>
          </w:tcPr>
          <w:p w:rsidR="00A40702" w:rsidRPr="003C2E1B" w:rsidRDefault="00FB3313"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17</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4F7443">
        <w:rPr>
          <w:rFonts w:ascii="仿宋_GB2312" w:eastAsia="仿宋_GB2312" w:hAnsi="宋体" w:cs="宋体" w:hint="eastAsia"/>
          <w:sz w:val="28"/>
          <w:szCs w:val="28"/>
        </w:rPr>
        <w:t>1</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4F7443">
        <w:rPr>
          <w:rFonts w:ascii="仿宋_GB2312" w:eastAsia="仿宋_GB2312" w:hAnsi="宋体" w:cs="宋体" w:hint="eastAsia"/>
          <w:sz w:val="28"/>
          <w:szCs w:val="28"/>
        </w:rPr>
        <w:t>2</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537"/>
        <w:gridCol w:w="1701"/>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70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r>
      <w:tr w:rsidR="00A40702" w:rsidRPr="003C2E1B"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DA5508">
            <w:pPr>
              <w:widowControl/>
              <w:spacing w:before="60" w:after="60" w:line="360" w:lineRule="auto"/>
              <w:ind w:left="60" w:right="60"/>
              <w:jc w:val="center"/>
              <w:rPr>
                <w:rFonts w:ascii="仿宋_GB2312" w:eastAsia="仿宋_GB2312" w:hAnsi="宋体" w:cs="宋体"/>
                <w:sz w:val="24"/>
              </w:rPr>
            </w:pPr>
            <w:r w:rsidRPr="00FB3313">
              <w:rPr>
                <w:rFonts w:ascii="仿宋_GB2312" w:eastAsia="仿宋_GB2312" w:hAnsi="宋体" w:cs="宋体" w:hint="eastAsia"/>
                <w:sz w:val="24"/>
              </w:rPr>
              <w:t>1</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FB3313" w:rsidP="00FB3313">
            <w:pPr>
              <w:ind w:left="2640" w:hangingChars="1100" w:hanging="2640"/>
              <w:jc w:val="center"/>
              <w:rPr>
                <w:rFonts w:ascii="仿宋_GB2312" w:eastAsia="仿宋_GB2312" w:hAnsi="宋体" w:cs="宋体"/>
                <w:sz w:val="24"/>
              </w:rPr>
            </w:pPr>
            <w:r w:rsidRPr="00FB3313">
              <w:rPr>
                <w:rFonts w:ascii="仿宋_GB2312" w:eastAsia="仿宋_GB2312" w:hAnsi="宋体" w:cs="宋体" w:hint="eastAsia"/>
                <w:sz w:val="24"/>
              </w:rPr>
              <w:t>70°喉内镜</w:t>
            </w:r>
          </w:p>
        </w:tc>
        <w:tc>
          <w:tcPr>
            <w:tcW w:w="1701" w:type="dxa"/>
            <w:tcBorders>
              <w:top w:val="single" w:sz="4" w:space="0" w:color="auto"/>
              <w:left w:val="single" w:sz="4" w:space="0" w:color="auto"/>
              <w:bottom w:val="single" w:sz="4" w:space="0" w:color="auto"/>
              <w:right w:val="single" w:sz="4" w:space="0" w:color="auto"/>
            </w:tcBorders>
            <w:vAlign w:val="center"/>
          </w:tcPr>
          <w:p w:rsidR="00A40702" w:rsidRPr="00144DC3" w:rsidRDefault="00FB3313"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17</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4F7443" w:rsidRPr="004F7443" w:rsidRDefault="004F7443" w:rsidP="004F7443"/>
    <w:p w:rsidR="006868BF" w:rsidRPr="007564F3" w:rsidRDefault="006868BF" w:rsidP="007564F3">
      <w:pPr>
        <w:spacing w:line="360" w:lineRule="auto"/>
        <w:ind w:left="480" w:hangingChars="200" w:hanging="480"/>
        <w:jc w:val="center"/>
        <w:rPr>
          <w:rFonts w:ascii="仿宋_GB2312" w:eastAsia="仿宋_GB2312" w:hAnsi="宋体" w:cs="宋体"/>
          <w:sz w:val="24"/>
        </w:rPr>
      </w:pPr>
    </w:p>
    <w:p w:rsidR="006B020C" w:rsidRDefault="006B020C" w:rsidP="006B020C">
      <w:pPr>
        <w:rPr>
          <w:rFonts w:ascii="宋体" w:hAnsi="宋体" w:cs="宋体"/>
          <w:sz w:val="28"/>
          <w:szCs w:val="28"/>
        </w:rPr>
      </w:pPr>
      <w:r>
        <w:rPr>
          <w:rFonts w:ascii="宋体" w:hAnsi="宋体" w:cs="宋体" w:hint="eastAsia"/>
          <w:sz w:val="28"/>
          <w:szCs w:val="28"/>
        </w:rPr>
        <w:t>1.70°内窥镜</w:t>
      </w:r>
    </w:p>
    <w:p w:rsidR="006B020C" w:rsidRDefault="006B020C" w:rsidP="006B020C">
      <w:pPr>
        <w:rPr>
          <w:rFonts w:ascii="宋体" w:hAnsi="宋体" w:cs="宋体"/>
          <w:sz w:val="28"/>
          <w:szCs w:val="28"/>
        </w:rPr>
      </w:pPr>
      <w:r>
        <w:rPr>
          <w:rFonts w:ascii="宋体" w:hAnsi="宋体" w:cs="宋体" w:hint="eastAsia"/>
          <w:sz w:val="28"/>
          <w:szCs w:val="28"/>
        </w:rPr>
        <w:t>2.直径：&gt;=6mm.长度：&gt;=180mm</w:t>
      </w:r>
    </w:p>
    <w:p w:rsidR="006B020C" w:rsidRDefault="006B020C" w:rsidP="006B020C">
      <w:pPr>
        <w:rPr>
          <w:rFonts w:ascii="宋体" w:hAnsi="宋体" w:cs="宋体"/>
          <w:sz w:val="28"/>
          <w:szCs w:val="28"/>
        </w:rPr>
      </w:pPr>
      <w:r>
        <w:rPr>
          <w:rFonts w:ascii="宋体" w:hAnsi="宋体" w:cs="宋体" w:hint="eastAsia"/>
          <w:sz w:val="28"/>
          <w:szCs w:val="28"/>
        </w:rPr>
        <w:t>3.镜头能够防水</w:t>
      </w:r>
    </w:p>
    <w:p w:rsidR="006B020C" w:rsidRDefault="006B020C" w:rsidP="006B020C">
      <w:pPr>
        <w:rPr>
          <w:rFonts w:ascii="宋体" w:hAnsi="宋体" w:cs="宋体"/>
          <w:sz w:val="28"/>
          <w:szCs w:val="28"/>
        </w:rPr>
      </w:pPr>
      <w:r>
        <w:rPr>
          <w:rFonts w:ascii="宋体" w:hAnsi="宋体" w:cs="宋体" w:hint="eastAsia"/>
          <w:sz w:val="28"/>
          <w:szCs w:val="28"/>
        </w:rPr>
        <w:t>4.可以高温高压、浸泡、低温等离子消毒</w:t>
      </w:r>
    </w:p>
    <w:p w:rsidR="003C2E1B" w:rsidRPr="006B020C"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w:t>
      </w:r>
      <w:r w:rsidRPr="00D9613E">
        <w:rPr>
          <w:rFonts w:ascii="仿宋_GB2312" w:eastAsia="仿宋_GB2312" w:hAnsi="宋体" w:cs="宋体" w:hint="eastAsia"/>
          <w:sz w:val="24"/>
        </w:rPr>
        <w:lastRenderedPageBreak/>
        <w:t>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30" w:rsidRDefault="00E12230" w:rsidP="003C2E1B">
      <w:r>
        <w:separator/>
      </w:r>
    </w:p>
  </w:endnote>
  <w:endnote w:type="continuationSeparator" w:id="0">
    <w:p w:rsidR="00E12230" w:rsidRDefault="00E12230"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30" w:rsidRDefault="00E12230" w:rsidP="003C2E1B">
      <w:r>
        <w:separator/>
      </w:r>
    </w:p>
  </w:footnote>
  <w:footnote w:type="continuationSeparator" w:id="0">
    <w:p w:rsidR="00E12230" w:rsidRDefault="00E12230"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57649"/>
    <w:rsid w:val="00075B01"/>
    <w:rsid w:val="000B4949"/>
    <w:rsid w:val="00144DC3"/>
    <w:rsid w:val="001B110F"/>
    <w:rsid w:val="001E5AC4"/>
    <w:rsid w:val="002257CE"/>
    <w:rsid w:val="00236EAF"/>
    <w:rsid w:val="00252815"/>
    <w:rsid w:val="0026296A"/>
    <w:rsid w:val="002719E2"/>
    <w:rsid w:val="002A369C"/>
    <w:rsid w:val="002D4BB8"/>
    <w:rsid w:val="002F6E7D"/>
    <w:rsid w:val="00331CBB"/>
    <w:rsid w:val="00332A53"/>
    <w:rsid w:val="003537A5"/>
    <w:rsid w:val="00353E8D"/>
    <w:rsid w:val="00361063"/>
    <w:rsid w:val="00370040"/>
    <w:rsid w:val="00387219"/>
    <w:rsid w:val="00392385"/>
    <w:rsid w:val="00395876"/>
    <w:rsid w:val="003A059C"/>
    <w:rsid w:val="003A6FD1"/>
    <w:rsid w:val="003B190D"/>
    <w:rsid w:val="003C2E1B"/>
    <w:rsid w:val="003C3D8C"/>
    <w:rsid w:val="00406039"/>
    <w:rsid w:val="004768C3"/>
    <w:rsid w:val="004859EE"/>
    <w:rsid w:val="004911CC"/>
    <w:rsid w:val="0049551B"/>
    <w:rsid w:val="004A159E"/>
    <w:rsid w:val="004F7443"/>
    <w:rsid w:val="00500C03"/>
    <w:rsid w:val="00542038"/>
    <w:rsid w:val="00546905"/>
    <w:rsid w:val="00547BBF"/>
    <w:rsid w:val="005C17E4"/>
    <w:rsid w:val="005D54F3"/>
    <w:rsid w:val="005F7087"/>
    <w:rsid w:val="006672FC"/>
    <w:rsid w:val="006868BF"/>
    <w:rsid w:val="006B020C"/>
    <w:rsid w:val="006B2102"/>
    <w:rsid w:val="006C26FF"/>
    <w:rsid w:val="006D1F02"/>
    <w:rsid w:val="007131AC"/>
    <w:rsid w:val="0072642A"/>
    <w:rsid w:val="007408C5"/>
    <w:rsid w:val="007551F2"/>
    <w:rsid w:val="007564F3"/>
    <w:rsid w:val="007572DF"/>
    <w:rsid w:val="00781C48"/>
    <w:rsid w:val="007D607F"/>
    <w:rsid w:val="007D7073"/>
    <w:rsid w:val="007F1630"/>
    <w:rsid w:val="00820B29"/>
    <w:rsid w:val="008569FB"/>
    <w:rsid w:val="00863766"/>
    <w:rsid w:val="008656FF"/>
    <w:rsid w:val="00877349"/>
    <w:rsid w:val="00890836"/>
    <w:rsid w:val="008B096B"/>
    <w:rsid w:val="00907240"/>
    <w:rsid w:val="0092164D"/>
    <w:rsid w:val="009577A1"/>
    <w:rsid w:val="00964FED"/>
    <w:rsid w:val="00976C9C"/>
    <w:rsid w:val="00994914"/>
    <w:rsid w:val="009A0E7C"/>
    <w:rsid w:val="009D1BD0"/>
    <w:rsid w:val="00A0355E"/>
    <w:rsid w:val="00A23D66"/>
    <w:rsid w:val="00A26FF0"/>
    <w:rsid w:val="00A40702"/>
    <w:rsid w:val="00A9108E"/>
    <w:rsid w:val="00AA0BE5"/>
    <w:rsid w:val="00AC25AE"/>
    <w:rsid w:val="00AD48DB"/>
    <w:rsid w:val="00B12269"/>
    <w:rsid w:val="00B44726"/>
    <w:rsid w:val="00B62650"/>
    <w:rsid w:val="00BC15CA"/>
    <w:rsid w:val="00BD5961"/>
    <w:rsid w:val="00BF40F0"/>
    <w:rsid w:val="00C65D3D"/>
    <w:rsid w:val="00CB514A"/>
    <w:rsid w:val="00CB53F7"/>
    <w:rsid w:val="00CD2119"/>
    <w:rsid w:val="00CD7EC3"/>
    <w:rsid w:val="00D43BEB"/>
    <w:rsid w:val="00D5708A"/>
    <w:rsid w:val="00D82366"/>
    <w:rsid w:val="00D9613E"/>
    <w:rsid w:val="00D96CDC"/>
    <w:rsid w:val="00DC5A78"/>
    <w:rsid w:val="00DD5ADF"/>
    <w:rsid w:val="00E12230"/>
    <w:rsid w:val="00E22678"/>
    <w:rsid w:val="00E32AEF"/>
    <w:rsid w:val="00E33FA8"/>
    <w:rsid w:val="00E55CF5"/>
    <w:rsid w:val="00EA6148"/>
    <w:rsid w:val="00EB3DAA"/>
    <w:rsid w:val="00EC1F79"/>
    <w:rsid w:val="00F452A8"/>
    <w:rsid w:val="00F774F5"/>
    <w:rsid w:val="00F821F9"/>
    <w:rsid w:val="00F96255"/>
    <w:rsid w:val="00FB3313"/>
    <w:rsid w:val="00FC7198"/>
    <w:rsid w:val="00FD6A0E"/>
    <w:rsid w:val="00FE51F5"/>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401490847">
      <w:bodyDiv w:val="1"/>
      <w:marLeft w:val="0"/>
      <w:marRight w:val="0"/>
      <w:marTop w:val="0"/>
      <w:marBottom w:val="0"/>
      <w:divBdr>
        <w:top w:val="none" w:sz="0" w:space="0" w:color="auto"/>
        <w:left w:val="none" w:sz="0" w:space="0" w:color="auto"/>
        <w:bottom w:val="none" w:sz="0" w:space="0" w:color="auto"/>
        <w:right w:val="none" w:sz="0" w:space="0" w:color="auto"/>
      </w:divBdr>
    </w:div>
    <w:div w:id="407310568">
      <w:bodyDiv w:val="1"/>
      <w:marLeft w:val="0"/>
      <w:marRight w:val="0"/>
      <w:marTop w:val="0"/>
      <w:marBottom w:val="0"/>
      <w:divBdr>
        <w:top w:val="none" w:sz="0" w:space="0" w:color="auto"/>
        <w:left w:val="none" w:sz="0" w:space="0" w:color="auto"/>
        <w:bottom w:val="none" w:sz="0" w:space="0" w:color="auto"/>
        <w:right w:val="none" w:sz="0" w:space="0" w:color="auto"/>
      </w:divBdr>
    </w:div>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1795</Characters>
  <Application>Microsoft Office Word</Application>
  <DocSecurity>0</DocSecurity>
  <Lines>14</Lines>
  <Paragraphs>4</Paragraphs>
  <ScaleCrop>false</ScaleCrop>
  <Company>Sky123.Org</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8</cp:revision>
  <cp:lastPrinted>2019-01-09T01:43:00Z</cp:lastPrinted>
  <dcterms:created xsi:type="dcterms:W3CDTF">2020-11-23T09:35:00Z</dcterms:created>
  <dcterms:modified xsi:type="dcterms:W3CDTF">2020-11-24T09:22:00Z</dcterms:modified>
</cp:coreProperties>
</file>